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4BB1B"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sz w:val="24"/>
          <w:szCs w:val="24"/>
        </w:rPr>
      </w:pPr>
      <w:bookmarkStart w:id="0" w:name="_GoBack"/>
      <w:bookmarkEnd w:id="0"/>
    </w:p>
    <w:p w14:paraId="1BFAEEE0"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sz w:val="24"/>
          <w:szCs w:val="24"/>
        </w:rPr>
      </w:pPr>
    </w:p>
    <w:p w14:paraId="04AAC8B7"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sz w:val="24"/>
          <w:szCs w:val="24"/>
        </w:rPr>
      </w:pPr>
    </w:p>
    <w:p w14:paraId="26E2D6F2" w14:textId="77777777" w:rsidR="00186776" w:rsidRPr="009B10BE" w:rsidRDefault="00186776" w:rsidP="00B968B9">
      <w:pPr>
        <w:tabs>
          <w:tab w:val="left" w:pos="195"/>
        </w:tabs>
        <w:overflowPunct w:val="0"/>
        <w:autoSpaceDE w:val="0"/>
        <w:autoSpaceDN w:val="0"/>
        <w:adjustRightInd w:val="0"/>
        <w:spacing w:before="60" w:after="60" w:line="360" w:lineRule="auto"/>
        <w:rPr>
          <w:rFonts w:asciiTheme="majorHAnsi" w:eastAsia="Times New Roman" w:hAnsiTheme="majorHAnsi" w:cstheme="majorHAnsi"/>
          <w:b/>
          <w:spacing w:val="60"/>
          <w:sz w:val="24"/>
          <w:szCs w:val="24"/>
          <w:lang w:eastAsia="pl-PL"/>
        </w:rPr>
      </w:pPr>
      <w:r w:rsidRPr="009B10BE">
        <w:rPr>
          <w:rFonts w:asciiTheme="majorHAnsi" w:eastAsia="Times New Roman" w:hAnsiTheme="majorHAnsi" w:cstheme="majorHAnsi"/>
          <w:b/>
          <w:spacing w:val="60"/>
          <w:sz w:val="24"/>
          <w:szCs w:val="24"/>
          <w:lang w:eastAsia="pl-PL"/>
        </w:rPr>
        <w:tab/>
      </w:r>
    </w:p>
    <w:p w14:paraId="675CB9CF" w14:textId="77777777" w:rsidR="00186776" w:rsidRPr="009B10BE" w:rsidRDefault="00186776" w:rsidP="00B968B9">
      <w:pPr>
        <w:overflowPunct w:val="0"/>
        <w:autoSpaceDE w:val="0"/>
        <w:autoSpaceDN w:val="0"/>
        <w:adjustRightInd w:val="0"/>
        <w:spacing w:before="60" w:after="60" w:line="360" w:lineRule="auto"/>
        <w:jc w:val="center"/>
        <w:rPr>
          <w:rFonts w:asciiTheme="majorHAnsi" w:eastAsia="Times New Roman" w:hAnsiTheme="majorHAnsi" w:cstheme="majorHAnsi"/>
          <w:b/>
          <w:spacing w:val="60"/>
          <w:sz w:val="24"/>
          <w:szCs w:val="24"/>
          <w:lang w:eastAsia="pl-PL"/>
        </w:rPr>
      </w:pPr>
      <w:r w:rsidRPr="009B10BE">
        <w:rPr>
          <w:rFonts w:asciiTheme="majorHAnsi" w:eastAsia="Times New Roman" w:hAnsiTheme="majorHAnsi" w:cstheme="majorHAnsi"/>
          <w:b/>
          <w:spacing w:val="60"/>
          <w:sz w:val="24"/>
          <w:szCs w:val="24"/>
          <w:lang w:eastAsia="pl-PL"/>
        </w:rPr>
        <w:t xml:space="preserve">Zamawiający: </w:t>
      </w:r>
    </w:p>
    <w:p w14:paraId="6B51275E" w14:textId="77777777" w:rsidR="00A509D5" w:rsidRPr="009B10BE" w:rsidRDefault="00186776" w:rsidP="00B968B9">
      <w:pPr>
        <w:overflowPunct w:val="0"/>
        <w:autoSpaceDE w:val="0"/>
        <w:autoSpaceDN w:val="0"/>
        <w:adjustRightInd w:val="0"/>
        <w:spacing w:before="60" w:after="60" w:line="360" w:lineRule="auto"/>
        <w:jc w:val="center"/>
        <w:rPr>
          <w:rFonts w:asciiTheme="majorHAnsi" w:eastAsia="Times New Roman" w:hAnsiTheme="majorHAnsi" w:cstheme="majorHAnsi"/>
          <w:b/>
          <w:spacing w:val="60"/>
          <w:sz w:val="24"/>
          <w:szCs w:val="24"/>
          <w:lang w:eastAsia="pl-PL"/>
        </w:rPr>
      </w:pPr>
      <w:r w:rsidRPr="009B10BE">
        <w:rPr>
          <w:rFonts w:asciiTheme="majorHAnsi" w:eastAsia="Times New Roman" w:hAnsiTheme="majorHAnsi" w:cstheme="majorHAnsi"/>
          <w:b/>
          <w:spacing w:val="60"/>
          <w:sz w:val="24"/>
          <w:szCs w:val="24"/>
          <w:lang w:eastAsia="pl-PL"/>
        </w:rPr>
        <w:t xml:space="preserve">Polska Agencja Inwestycji i Handlu Spółka Akcyjna </w:t>
      </w:r>
    </w:p>
    <w:p w14:paraId="236033F1" w14:textId="77777777" w:rsidR="00186776" w:rsidRPr="009B10BE" w:rsidRDefault="00186776" w:rsidP="00B968B9">
      <w:pPr>
        <w:overflowPunct w:val="0"/>
        <w:autoSpaceDE w:val="0"/>
        <w:autoSpaceDN w:val="0"/>
        <w:adjustRightInd w:val="0"/>
        <w:spacing w:before="60" w:after="60" w:line="360" w:lineRule="auto"/>
        <w:jc w:val="center"/>
        <w:rPr>
          <w:rFonts w:asciiTheme="majorHAnsi" w:eastAsia="Times New Roman" w:hAnsiTheme="majorHAnsi" w:cstheme="majorHAnsi"/>
          <w:b/>
          <w:spacing w:val="60"/>
          <w:sz w:val="24"/>
          <w:szCs w:val="24"/>
          <w:lang w:eastAsia="pl-PL"/>
        </w:rPr>
      </w:pPr>
      <w:r w:rsidRPr="009B10BE">
        <w:rPr>
          <w:rFonts w:asciiTheme="majorHAnsi" w:eastAsia="Times New Roman" w:hAnsiTheme="majorHAnsi" w:cstheme="majorHAnsi"/>
          <w:b/>
          <w:spacing w:val="60"/>
          <w:sz w:val="24"/>
          <w:szCs w:val="24"/>
          <w:lang w:eastAsia="pl-PL"/>
        </w:rPr>
        <w:t xml:space="preserve">ul. </w:t>
      </w:r>
      <w:r w:rsidR="00786E6A" w:rsidRPr="009B10BE">
        <w:rPr>
          <w:rFonts w:asciiTheme="majorHAnsi" w:eastAsia="Times New Roman" w:hAnsiTheme="majorHAnsi" w:cstheme="majorHAnsi"/>
          <w:b/>
          <w:spacing w:val="60"/>
          <w:sz w:val="24"/>
          <w:szCs w:val="24"/>
          <w:lang w:eastAsia="pl-PL"/>
        </w:rPr>
        <w:t>Krucza 50</w:t>
      </w:r>
    </w:p>
    <w:p w14:paraId="3CB56284" w14:textId="77777777" w:rsidR="00186776" w:rsidRPr="009B10BE" w:rsidRDefault="00186776" w:rsidP="00B968B9">
      <w:pPr>
        <w:overflowPunct w:val="0"/>
        <w:autoSpaceDE w:val="0"/>
        <w:autoSpaceDN w:val="0"/>
        <w:adjustRightInd w:val="0"/>
        <w:spacing w:before="60" w:after="60" w:line="360" w:lineRule="auto"/>
        <w:jc w:val="center"/>
        <w:rPr>
          <w:rFonts w:asciiTheme="majorHAnsi" w:eastAsia="Times New Roman" w:hAnsiTheme="majorHAnsi" w:cstheme="majorHAnsi"/>
          <w:b/>
          <w:spacing w:val="60"/>
          <w:sz w:val="24"/>
          <w:szCs w:val="24"/>
          <w:lang w:eastAsia="pl-PL"/>
        </w:rPr>
      </w:pPr>
      <w:r w:rsidRPr="009B10BE">
        <w:rPr>
          <w:rFonts w:asciiTheme="majorHAnsi" w:eastAsia="Times New Roman" w:hAnsiTheme="majorHAnsi" w:cstheme="majorHAnsi"/>
          <w:b/>
          <w:spacing w:val="60"/>
          <w:sz w:val="24"/>
          <w:szCs w:val="24"/>
          <w:lang w:eastAsia="pl-PL"/>
        </w:rPr>
        <w:t>00-</w:t>
      </w:r>
      <w:r w:rsidR="00786E6A" w:rsidRPr="009B10BE">
        <w:rPr>
          <w:rFonts w:asciiTheme="majorHAnsi" w:eastAsia="Times New Roman" w:hAnsiTheme="majorHAnsi" w:cstheme="majorHAnsi"/>
          <w:b/>
          <w:spacing w:val="60"/>
          <w:sz w:val="24"/>
          <w:szCs w:val="24"/>
          <w:lang w:eastAsia="pl-PL"/>
        </w:rPr>
        <w:t>025</w:t>
      </w:r>
      <w:r w:rsidRPr="009B10BE">
        <w:rPr>
          <w:rFonts w:asciiTheme="majorHAnsi" w:eastAsia="Times New Roman" w:hAnsiTheme="majorHAnsi" w:cstheme="majorHAnsi"/>
          <w:b/>
          <w:spacing w:val="60"/>
          <w:sz w:val="24"/>
          <w:szCs w:val="24"/>
          <w:lang w:eastAsia="pl-PL"/>
        </w:rPr>
        <w:t xml:space="preserve"> Warszawa </w:t>
      </w:r>
    </w:p>
    <w:p w14:paraId="1591441D" w14:textId="77777777" w:rsidR="00186776" w:rsidRPr="009B10BE" w:rsidRDefault="00186776" w:rsidP="00186776">
      <w:pPr>
        <w:spacing w:after="0" w:line="240" w:lineRule="auto"/>
        <w:rPr>
          <w:rFonts w:asciiTheme="majorHAnsi" w:eastAsia="Calibri" w:hAnsiTheme="majorHAnsi" w:cstheme="majorHAnsi"/>
          <w:sz w:val="24"/>
          <w:szCs w:val="24"/>
          <w:lang w:eastAsia="pl-PL"/>
        </w:rPr>
      </w:pPr>
    </w:p>
    <w:p w14:paraId="00EEBE11" w14:textId="77777777" w:rsidR="00186776" w:rsidRPr="009B10BE" w:rsidRDefault="00186776" w:rsidP="00186776">
      <w:pPr>
        <w:spacing w:after="0" w:line="240" w:lineRule="auto"/>
        <w:rPr>
          <w:rFonts w:asciiTheme="majorHAnsi" w:eastAsia="Calibri" w:hAnsiTheme="majorHAnsi" w:cstheme="majorHAnsi"/>
          <w:sz w:val="24"/>
          <w:szCs w:val="24"/>
          <w:lang w:eastAsia="pl-PL"/>
        </w:rPr>
      </w:pPr>
    </w:p>
    <w:p w14:paraId="719239D9" w14:textId="1F36F536"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r w:rsidRPr="009B10BE">
        <w:rPr>
          <w:rFonts w:asciiTheme="majorHAnsi" w:eastAsia="Times New Roman" w:hAnsiTheme="majorHAnsi" w:cstheme="majorHAnsi"/>
          <w:b/>
          <w:sz w:val="24"/>
          <w:szCs w:val="24"/>
        </w:rPr>
        <w:t>SPECYFIKACJA ISTOTNYCH WARUNKÓW ZAMÓWIENIA</w:t>
      </w:r>
      <w:r w:rsidR="006F4EA9">
        <w:rPr>
          <w:rFonts w:asciiTheme="majorHAnsi" w:eastAsia="Times New Roman" w:hAnsiTheme="majorHAnsi" w:cstheme="majorHAnsi"/>
          <w:b/>
          <w:sz w:val="24"/>
          <w:szCs w:val="24"/>
        </w:rPr>
        <w:t xml:space="preserve"> (SIWZ)</w:t>
      </w:r>
    </w:p>
    <w:p w14:paraId="11C232D8"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p>
    <w:p w14:paraId="6225496E"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p>
    <w:p w14:paraId="4B7EED4F"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p>
    <w:p w14:paraId="5F62BC33"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p>
    <w:p w14:paraId="69DADBD3" w14:textId="77777777" w:rsidR="00285E85" w:rsidRPr="009B10BE" w:rsidRDefault="00495677" w:rsidP="00285E85">
      <w:pPr>
        <w:spacing w:after="120" w:line="276" w:lineRule="auto"/>
        <w:jc w:val="center"/>
        <w:rPr>
          <w:rFonts w:asciiTheme="majorHAnsi" w:hAnsiTheme="majorHAnsi" w:cstheme="majorHAnsi"/>
          <w:sz w:val="24"/>
          <w:szCs w:val="24"/>
        </w:rPr>
      </w:pPr>
      <w:r w:rsidRPr="009B10BE">
        <w:rPr>
          <w:rFonts w:asciiTheme="majorHAnsi" w:hAnsiTheme="majorHAnsi" w:cstheme="majorHAnsi"/>
          <w:sz w:val="24"/>
          <w:szCs w:val="24"/>
        </w:rPr>
        <w:t>dla</w:t>
      </w:r>
      <w:r w:rsidR="00285E85" w:rsidRPr="009B10BE">
        <w:rPr>
          <w:rFonts w:asciiTheme="majorHAnsi" w:hAnsiTheme="majorHAnsi" w:cstheme="majorHAnsi"/>
          <w:sz w:val="24"/>
          <w:szCs w:val="24"/>
        </w:rPr>
        <w:t xml:space="preserve"> postępowania o udzielenie zamówienia publicznego w trybie </w:t>
      </w:r>
    </w:p>
    <w:p w14:paraId="0C300BB1" w14:textId="77777777" w:rsidR="00285E85" w:rsidRPr="009B10BE" w:rsidRDefault="00285E85" w:rsidP="00285E85">
      <w:pPr>
        <w:spacing w:after="120" w:line="276" w:lineRule="auto"/>
        <w:jc w:val="center"/>
        <w:rPr>
          <w:rFonts w:asciiTheme="majorHAnsi" w:hAnsiTheme="majorHAnsi" w:cstheme="majorHAnsi"/>
          <w:b/>
          <w:sz w:val="24"/>
          <w:szCs w:val="24"/>
        </w:rPr>
      </w:pPr>
      <w:r w:rsidRPr="009B10BE">
        <w:rPr>
          <w:rFonts w:asciiTheme="majorHAnsi" w:hAnsiTheme="majorHAnsi" w:cstheme="majorHAnsi"/>
          <w:b/>
          <w:sz w:val="24"/>
          <w:szCs w:val="24"/>
        </w:rPr>
        <w:t xml:space="preserve">PRZETARGU NIEOGRANICZONEGO </w:t>
      </w:r>
    </w:p>
    <w:p w14:paraId="2A3D3734" w14:textId="77777777" w:rsidR="00285E85" w:rsidRPr="009B10BE" w:rsidRDefault="00285E85" w:rsidP="00285E85">
      <w:pPr>
        <w:spacing w:after="120" w:line="276" w:lineRule="auto"/>
        <w:jc w:val="center"/>
        <w:rPr>
          <w:rFonts w:asciiTheme="majorHAnsi" w:hAnsiTheme="majorHAnsi" w:cstheme="majorHAnsi"/>
          <w:sz w:val="24"/>
          <w:szCs w:val="24"/>
        </w:rPr>
      </w:pPr>
      <w:r w:rsidRPr="009B10BE">
        <w:rPr>
          <w:rFonts w:asciiTheme="majorHAnsi" w:hAnsiTheme="majorHAnsi" w:cstheme="majorHAnsi"/>
          <w:sz w:val="24"/>
          <w:szCs w:val="24"/>
        </w:rPr>
        <w:t>prowadzonego na podstawie  art. 39 ustawy z dnia 29 stycznia 2004 r. Prawo zamówień publicznych p</w:t>
      </w:r>
      <w:r w:rsidR="00841B71" w:rsidRPr="009B10BE">
        <w:rPr>
          <w:rFonts w:asciiTheme="majorHAnsi" w:hAnsiTheme="majorHAnsi" w:cstheme="majorHAnsi"/>
          <w:sz w:val="24"/>
          <w:szCs w:val="24"/>
        </w:rPr>
        <w:t xml:space="preserve">od </w:t>
      </w:r>
      <w:r w:rsidRPr="009B10BE">
        <w:rPr>
          <w:rFonts w:asciiTheme="majorHAnsi" w:hAnsiTheme="majorHAnsi" w:cstheme="majorHAnsi"/>
          <w:sz w:val="24"/>
          <w:szCs w:val="24"/>
        </w:rPr>
        <w:t>n</w:t>
      </w:r>
      <w:r w:rsidR="00841B71" w:rsidRPr="009B10BE">
        <w:rPr>
          <w:rFonts w:asciiTheme="majorHAnsi" w:hAnsiTheme="majorHAnsi" w:cstheme="majorHAnsi"/>
          <w:sz w:val="24"/>
          <w:szCs w:val="24"/>
        </w:rPr>
        <w:t>azwą</w:t>
      </w:r>
      <w:r w:rsidRPr="009B10BE">
        <w:rPr>
          <w:rFonts w:asciiTheme="majorHAnsi" w:hAnsiTheme="majorHAnsi" w:cstheme="majorHAnsi"/>
          <w:sz w:val="24"/>
          <w:szCs w:val="24"/>
        </w:rPr>
        <w:t xml:space="preserve">: </w:t>
      </w:r>
    </w:p>
    <w:p w14:paraId="097B9EAF" w14:textId="77777777" w:rsidR="00186776" w:rsidRPr="009B10BE" w:rsidRDefault="00186776" w:rsidP="00186776">
      <w:pPr>
        <w:widowControl w:val="0"/>
        <w:suppressAutoHyphens/>
        <w:spacing w:after="0" w:line="320" w:lineRule="atLeast"/>
        <w:jc w:val="center"/>
        <w:rPr>
          <w:rFonts w:asciiTheme="majorHAnsi" w:eastAsia="Times New Roman" w:hAnsiTheme="majorHAnsi" w:cstheme="majorHAnsi"/>
          <w:b/>
          <w:sz w:val="24"/>
          <w:szCs w:val="24"/>
        </w:rPr>
      </w:pPr>
    </w:p>
    <w:p w14:paraId="66835C6A" w14:textId="133AD6B7" w:rsidR="00770E8A" w:rsidRPr="009B10BE" w:rsidRDefault="00770E8A" w:rsidP="00770E8A">
      <w:pPr>
        <w:pStyle w:val="Tekstpodstawowy"/>
        <w:tabs>
          <w:tab w:val="left" w:pos="9360"/>
        </w:tabs>
        <w:spacing w:before="120"/>
        <w:ind w:right="45"/>
        <w:jc w:val="center"/>
        <w:rPr>
          <w:rFonts w:asciiTheme="majorHAnsi" w:hAnsiTheme="majorHAnsi" w:cstheme="majorHAnsi"/>
          <w:b/>
          <w:iCs/>
          <w:lang w:val="pl-PL"/>
        </w:rPr>
      </w:pPr>
      <w:r w:rsidRPr="009B10BE">
        <w:rPr>
          <w:rFonts w:asciiTheme="majorHAnsi" w:hAnsiTheme="majorHAnsi" w:cstheme="majorHAnsi"/>
          <w:b/>
          <w:iCs/>
          <w:lang w:val="pl-PL"/>
        </w:rPr>
        <w:t>„</w:t>
      </w:r>
      <w:bookmarkStart w:id="1" w:name="_Hlk14863340"/>
      <w:r w:rsidRPr="009B10BE">
        <w:rPr>
          <w:rFonts w:asciiTheme="majorHAnsi" w:hAnsiTheme="majorHAnsi" w:cstheme="majorHAnsi"/>
          <w:b/>
          <w:iCs/>
          <w:lang w:val="pl-PL"/>
        </w:rPr>
        <w:t>Zarządzanie realizacją kontraktu na zaprojektowanie, budowę, utrzymanie techniczne i rozbiórkę Pawilonu Polski na Wystawie Światowej EXPO 2020 w Dubaju w Zjednoczonych Emiratach Arabskich</w:t>
      </w:r>
      <w:bookmarkEnd w:id="1"/>
      <w:r w:rsidRPr="009B10BE">
        <w:rPr>
          <w:rFonts w:asciiTheme="majorHAnsi" w:hAnsiTheme="majorHAnsi" w:cstheme="majorHAnsi"/>
          <w:b/>
          <w:iCs/>
          <w:lang w:val="pl-PL"/>
        </w:rPr>
        <w:t>”</w:t>
      </w:r>
      <w:r w:rsidR="006F3C15" w:rsidRPr="009B10BE">
        <w:rPr>
          <w:rFonts w:asciiTheme="majorHAnsi" w:hAnsiTheme="majorHAnsi" w:cstheme="majorHAnsi"/>
          <w:lang w:val="pl-PL"/>
        </w:rPr>
        <w:t xml:space="preserve"> - </w:t>
      </w:r>
      <w:r w:rsidR="006F3C15" w:rsidRPr="009B10BE">
        <w:rPr>
          <w:rFonts w:asciiTheme="majorHAnsi" w:hAnsiTheme="majorHAnsi" w:cstheme="majorHAnsi"/>
          <w:b/>
          <w:iCs/>
          <w:lang w:val="pl-PL"/>
        </w:rPr>
        <w:t>BPR.SPED.25.</w:t>
      </w:r>
      <w:r w:rsidR="000309C9">
        <w:rPr>
          <w:rFonts w:asciiTheme="majorHAnsi" w:hAnsiTheme="majorHAnsi" w:cstheme="majorHAnsi"/>
          <w:b/>
          <w:iCs/>
          <w:lang w:val="pl-PL"/>
        </w:rPr>
        <w:t>20/2020</w:t>
      </w:r>
      <w:r w:rsidR="00515DF3">
        <w:rPr>
          <w:rFonts w:asciiTheme="majorHAnsi" w:hAnsiTheme="majorHAnsi" w:cstheme="majorHAnsi"/>
          <w:b/>
          <w:iCs/>
          <w:lang w:val="pl-PL"/>
        </w:rPr>
        <w:t>/PN</w:t>
      </w:r>
    </w:p>
    <w:p w14:paraId="4FB20F58" w14:textId="77777777" w:rsidR="00186776" w:rsidRPr="009B10BE" w:rsidRDefault="00186776" w:rsidP="00186776">
      <w:pPr>
        <w:widowControl w:val="0"/>
        <w:suppressAutoHyphens/>
        <w:spacing w:after="0" w:line="240" w:lineRule="auto"/>
        <w:rPr>
          <w:rFonts w:asciiTheme="majorHAnsi" w:eastAsia="Times New Roman" w:hAnsiTheme="majorHAnsi" w:cstheme="majorHAnsi"/>
          <w:b/>
          <w:sz w:val="24"/>
          <w:szCs w:val="24"/>
        </w:rPr>
      </w:pPr>
    </w:p>
    <w:p w14:paraId="0B7E6FDD" w14:textId="2A675C72" w:rsidR="00186776" w:rsidRPr="009B10BE" w:rsidRDefault="00186776" w:rsidP="00186776">
      <w:pPr>
        <w:widowControl w:val="0"/>
        <w:suppressAutoHyphens/>
        <w:spacing w:after="0" w:line="240" w:lineRule="auto"/>
        <w:rPr>
          <w:rFonts w:asciiTheme="majorHAnsi" w:eastAsia="Times New Roman" w:hAnsiTheme="majorHAnsi" w:cstheme="majorHAnsi"/>
          <w:b/>
          <w:sz w:val="24"/>
          <w:szCs w:val="24"/>
        </w:rPr>
      </w:pPr>
    </w:p>
    <w:p w14:paraId="5A525688" w14:textId="77777777" w:rsidR="00CA3B9C" w:rsidRPr="009B10BE" w:rsidRDefault="00CA3B9C" w:rsidP="00186776">
      <w:pPr>
        <w:widowControl w:val="0"/>
        <w:suppressAutoHyphens/>
        <w:spacing w:after="0" w:line="240" w:lineRule="auto"/>
        <w:rPr>
          <w:rFonts w:asciiTheme="majorHAnsi" w:eastAsia="Times New Roman" w:hAnsiTheme="majorHAnsi" w:cstheme="majorHAnsi"/>
          <w:b/>
          <w:sz w:val="24"/>
          <w:szCs w:val="24"/>
        </w:rPr>
      </w:pPr>
    </w:p>
    <w:p w14:paraId="515B8301" w14:textId="77777777" w:rsidR="000309C9" w:rsidRDefault="008A73C7" w:rsidP="000309C9">
      <w:pPr>
        <w:spacing w:line="36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Zatwierdził:</w:t>
      </w:r>
    </w:p>
    <w:p w14:paraId="0970A2F8" w14:textId="7D3ABC6C" w:rsidR="000309C9" w:rsidRPr="00AA7DC4" w:rsidRDefault="000309C9" w:rsidP="000309C9">
      <w:pPr>
        <w:spacing w:line="360" w:lineRule="auto"/>
        <w:jc w:val="both"/>
        <w:rPr>
          <w:rFonts w:ascii="Calibri Light" w:hAnsi="Calibri Light" w:cs="Calibri Light"/>
          <w:b/>
          <w:bCs/>
          <w:sz w:val="24"/>
          <w:szCs w:val="24"/>
        </w:rPr>
      </w:pPr>
      <w:r w:rsidRPr="00AA7DC4">
        <w:rPr>
          <w:rFonts w:ascii="Calibri Light" w:hAnsi="Calibri Light" w:cs="Calibri Light"/>
          <w:b/>
          <w:bCs/>
          <w:sz w:val="24"/>
          <w:szCs w:val="24"/>
        </w:rPr>
        <w:t xml:space="preserve"> Grażyna Ciurzyńska                                                                             Grzegorz Słomkowski </w:t>
      </w:r>
    </w:p>
    <w:p w14:paraId="4128CA74" w14:textId="77777777" w:rsidR="000309C9" w:rsidRPr="00AA7DC4" w:rsidRDefault="000309C9" w:rsidP="000309C9">
      <w:pPr>
        <w:spacing w:line="360" w:lineRule="auto"/>
        <w:jc w:val="both"/>
        <w:rPr>
          <w:rFonts w:ascii="Calibri Light" w:hAnsi="Calibri Light" w:cs="Calibri Light"/>
          <w:b/>
          <w:bCs/>
          <w:sz w:val="24"/>
          <w:szCs w:val="24"/>
        </w:rPr>
      </w:pPr>
      <w:r w:rsidRPr="00AA7DC4">
        <w:rPr>
          <w:rFonts w:ascii="Calibri Light" w:hAnsi="Calibri Light" w:cs="Calibri Light"/>
          <w:b/>
          <w:bCs/>
          <w:sz w:val="24"/>
          <w:szCs w:val="24"/>
        </w:rPr>
        <w:t xml:space="preserve">           /-/                                                                                                             /-/</w:t>
      </w:r>
    </w:p>
    <w:p w14:paraId="54EB8D1F" w14:textId="534BE479" w:rsidR="000309C9" w:rsidRPr="00AA7DC4" w:rsidRDefault="000309C9" w:rsidP="000309C9">
      <w:pPr>
        <w:spacing w:line="360" w:lineRule="auto"/>
        <w:jc w:val="both"/>
        <w:rPr>
          <w:rFonts w:ascii="Calibri Light" w:eastAsia="Calibri" w:hAnsi="Calibri Light" w:cs="Calibri Light"/>
          <w:sz w:val="24"/>
          <w:szCs w:val="24"/>
        </w:rPr>
      </w:pPr>
      <w:r w:rsidRPr="00AA7DC4">
        <w:rPr>
          <w:rFonts w:ascii="Calibri Light" w:hAnsi="Calibri Light" w:cs="Calibri Light"/>
          <w:b/>
          <w:bCs/>
          <w:sz w:val="24"/>
          <w:szCs w:val="24"/>
        </w:rPr>
        <w:t>p.o.  Prezes</w:t>
      </w:r>
      <w:r w:rsidR="000020E5" w:rsidRPr="00AA7DC4">
        <w:rPr>
          <w:rFonts w:ascii="Calibri Light" w:hAnsi="Calibri Light" w:cs="Calibri Light"/>
          <w:b/>
          <w:bCs/>
          <w:sz w:val="24"/>
          <w:szCs w:val="24"/>
        </w:rPr>
        <w:t xml:space="preserve"> </w:t>
      </w:r>
      <w:r w:rsidRPr="00AA7DC4">
        <w:rPr>
          <w:rFonts w:ascii="Calibri Light" w:hAnsi="Calibri Light" w:cs="Calibri Light"/>
          <w:b/>
          <w:bCs/>
          <w:sz w:val="24"/>
          <w:szCs w:val="24"/>
        </w:rPr>
        <w:t>Zarządu                                                                                Członek  Zarządu</w:t>
      </w:r>
    </w:p>
    <w:p w14:paraId="1A2486AA" w14:textId="6B91B4F4" w:rsidR="000309C9" w:rsidRPr="00AA7DC4" w:rsidRDefault="000309C9" w:rsidP="00B772CD">
      <w:pPr>
        <w:widowControl w:val="0"/>
        <w:suppressAutoHyphens/>
        <w:spacing w:after="0" w:line="240" w:lineRule="auto"/>
        <w:jc w:val="right"/>
        <w:rPr>
          <w:rFonts w:asciiTheme="majorHAnsi" w:eastAsia="Times New Roman" w:hAnsiTheme="majorHAnsi" w:cstheme="majorHAnsi"/>
          <w:bCs/>
          <w:sz w:val="24"/>
          <w:szCs w:val="24"/>
        </w:rPr>
      </w:pPr>
    </w:p>
    <w:p w14:paraId="2E531791" w14:textId="77777777" w:rsidR="000309C9" w:rsidRPr="00AA7DC4" w:rsidRDefault="000309C9" w:rsidP="00B772CD">
      <w:pPr>
        <w:widowControl w:val="0"/>
        <w:suppressAutoHyphens/>
        <w:spacing w:after="0" w:line="240" w:lineRule="auto"/>
        <w:jc w:val="right"/>
        <w:rPr>
          <w:rFonts w:asciiTheme="majorHAnsi" w:eastAsia="Times New Roman" w:hAnsiTheme="majorHAnsi" w:cstheme="majorHAnsi"/>
          <w:bCs/>
          <w:sz w:val="24"/>
          <w:szCs w:val="24"/>
        </w:rPr>
      </w:pPr>
    </w:p>
    <w:p w14:paraId="450820CC" w14:textId="77777777" w:rsidR="00CA3B9C" w:rsidRPr="00AA7DC4" w:rsidRDefault="00CA3B9C" w:rsidP="00CA3B9C">
      <w:pPr>
        <w:ind w:left="5670"/>
        <w:jc w:val="center"/>
        <w:rPr>
          <w:rFonts w:asciiTheme="majorHAnsi" w:hAnsiTheme="majorHAnsi" w:cstheme="majorHAnsi"/>
          <w:sz w:val="24"/>
          <w:szCs w:val="24"/>
        </w:rPr>
      </w:pPr>
    </w:p>
    <w:p w14:paraId="448BEF34" w14:textId="77777777" w:rsidR="00CA3B9C" w:rsidRPr="009B10BE" w:rsidRDefault="00CA3B9C" w:rsidP="00B772CD">
      <w:pPr>
        <w:widowControl w:val="0"/>
        <w:suppressAutoHyphens/>
        <w:spacing w:after="0" w:line="240" w:lineRule="auto"/>
        <w:jc w:val="right"/>
        <w:rPr>
          <w:rFonts w:asciiTheme="majorHAnsi" w:eastAsia="Times New Roman" w:hAnsiTheme="majorHAnsi" w:cstheme="majorHAnsi"/>
          <w:bCs/>
          <w:sz w:val="24"/>
          <w:szCs w:val="24"/>
        </w:rPr>
      </w:pPr>
    </w:p>
    <w:p w14:paraId="0E79F1E6" w14:textId="1D6165E1" w:rsidR="0019142A" w:rsidRPr="009B10BE" w:rsidRDefault="00B772CD" w:rsidP="009B10BE">
      <w:pPr>
        <w:widowControl w:val="0"/>
        <w:suppressAutoHyphens/>
        <w:spacing w:after="0" w:line="240" w:lineRule="auto"/>
        <w:jc w:val="center"/>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Warszawa</w:t>
      </w:r>
      <w:r w:rsidR="00873290">
        <w:rPr>
          <w:rFonts w:asciiTheme="majorHAnsi" w:eastAsia="Times New Roman" w:hAnsiTheme="majorHAnsi" w:cstheme="majorHAnsi"/>
          <w:bCs/>
          <w:sz w:val="24"/>
          <w:szCs w:val="24"/>
        </w:rPr>
        <w:t>,</w:t>
      </w:r>
      <w:r w:rsidRPr="009B10BE">
        <w:rPr>
          <w:rFonts w:asciiTheme="majorHAnsi" w:eastAsia="Times New Roman" w:hAnsiTheme="majorHAnsi" w:cstheme="majorHAnsi"/>
          <w:bCs/>
          <w:sz w:val="24"/>
          <w:szCs w:val="24"/>
        </w:rPr>
        <w:t xml:space="preserve"> </w:t>
      </w:r>
      <w:r w:rsidR="00DF4034">
        <w:rPr>
          <w:rFonts w:asciiTheme="majorHAnsi" w:eastAsia="Times New Roman" w:hAnsiTheme="majorHAnsi" w:cstheme="majorHAnsi"/>
          <w:bCs/>
          <w:sz w:val="24"/>
          <w:szCs w:val="24"/>
        </w:rPr>
        <w:t>10</w:t>
      </w:r>
      <w:r w:rsidR="00873290">
        <w:rPr>
          <w:rFonts w:asciiTheme="majorHAnsi" w:eastAsia="Times New Roman" w:hAnsiTheme="majorHAnsi" w:cstheme="majorHAnsi"/>
          <w:bCs/>
          <w:sz w:val="24"/>
          <w:szCs w:val="24"/>
        </w:rPr>
        <w:t xml:space="preserve"> marca</w:t>
      </w:r>
      <w:r w:rsidR="00ED1E1A" w:rsidRPr="009B10BE">
        <w:rPr>
          <w:rFonts w:asciiTheme="majorHAnsi" w:eastAsia="Times New Roman" w:hAnsiTheme="majorHAnsi" w:cstheme="majorHAnsi"/>
          <w:bCs/>
          <w:sz w:val="24"/>
          <w:szCs w:val="24"/>
        </w:rPr>
        <w:t xml:space="preserve"> 2020 r</w:t>
      </w:r>
      <w:r w:rsidRPr="009B10BE">
        <w:rPr>
          <w:rFonts w:asciiTheme="majorHAnsi" w:eastAsia="Times New Roman" w:hAnsiTheme="majorHAnsi" w:cstheme="majorHAnsi"/>
          <w:bCs/>
          <w:sz w:val="24"/>
          <w:szCs w:val="24"/>
        </w:rPr>
        <w:t>.</w:t>
      </w:r>
    </w:p>
    <w:p w14:paraId="67764506" w14:textId="77777777" w:rsidR="0019142A" w:rsidRPr="009B10BE" w:rsidRDefault="0019142A" w:rsidP="00186776">
      <w:pPr>
        <w:widowControl w:val="0"/>
        <w:suppressAutoHyphens/>
        <w:spacing w:after="0" w:line="240" w:lineRule="auto"/>
        <w:rPr>
          <w:rFonts w:asciiTheme="majorHAnsi" w:eastAsia="Times New Roman" w:hAnsiTheme="majorHAnsi" w:cstheme="majorHAnsi"/>
          <w:bCs/>
          <w:sz w:val="24"/>
          <w:szCs w:val="24"/>
        </w:rPr>
      </w:pPr>
    </w:p>
    <w:p w14:paraId="6F3AEF3E" w14:textId="5DDF19AE" w:rsidR="00186776" w:rsidRPr="009B10BE" w:rsidRDefault="00186776" w:rsidP="009B10BE">
      <w:pPr>
        <w:spacing w:after="200" w:line="276" w:lineRule="auto"/>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br w:type="page"/>
      </w:r>
      <w:bookmarkStart w:id="2" w:name="_Hlk17793901"/>
      <w:r w:rsidRPr="009B10BE">
        <w:rPr>
          <w:rFonts w:asciiTheme="majorHAnsi" w:eastAsia="Times New Roman" w:hAnsiTheme="majorHAnsi" w:cstheme="majorHAnsi"/>
          <w:sz w:val="24"/>
          <w:szCs w:val="24"/>
        </w:rPr>
        <w:lastRenderedPageBreak/>
        <w:t>SPIS TREŚCI:</w:t>
      </w:r>
    </w:p>
    <w:p w14:paraId="42F91BED" w14:textId="77777777" w:rsidR="00186776" w:rsidRPr="009B10BE" w:rsidRDefault="00186776" w:rsidP="00186776">
      <w:pPr>
        <w:widowControl w:val="0"/>
        <w:suppressAutoHyphens/>
        <w:spacing w:after="0" w:line="240" w:lineRule="auto"/>
        <w:rPr>
          <w:rFonts w:asciiTheme="majorHAnsi" w:eastAsia="Times New Roman" w:hAnsiTheme="majorHAnsi" w:cstheme="majorHAnsi"/>
          <w:b/>
          <w:bCs/>
          <w:sz w:val="24"/>
          <w:szCs w:val="24"/>
        </w:rPr>
      </w:pPr>
    </w:p>
    <w:p w14:paraId="5F5B68EC" w14:textId="07AEEA38" w:rsidR="00D67AF1" w:rsidRPr="009B10BE" w:rsidRDefault="004C24FB">
      <w:pPr>
        <w:pStyle w:val="Spistreci1"/>
        <w:rPr>
          <w:rFonts w:asciiTheme="majorHAnsi" w:eastAsiaTheme="minorEastAsia" w:hAnsiTheme="majorHAnsi" w:cstheme="majorHAnsi"/>
          <w:noProof/>
          <w:sz w:val="24"/>
          <w:szCs w:val="24"/>
          <w:lang w:eastAsia="pl-PL"/>
        </w:rPr>
      </w:pPr>
      <w:r w:rsidRPr="009B10BE">
        <w:rPr>
          <w:rFonts w:asciiTheme="majorHAnsi" w:hAnsiTheme="majorHAnsi" w:cstheme="majorHAnsi"/>
          <w:b/>
          <w:bCs/>
          <w:sz w:val="24"/>
          <w:szCs w:val="24"/>
        </w:rPr>
        <w:fldChar w:fldCharType="begin"/>
      </w:r>
      <w:r w:rsidR="00186776" w:rsidRPr="009B10BE">
        <w:rPr>
          <w:rFonts w:asciiTheme="majorHAnsi" w:hAnsiTheme="majorHAnsi" w:cstheme="majorHAnsi"/>
          <w:b/>
          <w:bCs/>
          <w:sz w:val="24"/>
          <w:szCs w:val="24"/>
        </w:rPr>
        <w:instrText xml:space="preserve"> TOC \o "1-3" \h \z \u </w:instrText>
      </w:r>
      <w:r w:rsidRPr="009B10BE">
        <w:rPr>
          <w:rFonts w:asciiTheme="majorHAnsi" w:hAnsiTheme="majorHAnsi" w:cstheme="majorHAnsi"/>
          <w:b/>
          <w:bCs/>
          <w:sz w:val="24"/>
          <w:szCs w:val="24"/>
        </w:rPr>
        <w:fldChar w:fldCharType="separate"/>
      </w:r>
      <w:hyperlink w:anchor="_Toc18311601" w:history="1">
        <w:r w:rsidR="00D67AF1" w:rsidRPr="009B10BE">
          <w:rPr>
            <w:rStyle w:val="Hipercze"/>
            <w:rFonts w:asciiTheme="majorHAnsi" w:hAnsiTheme="majorHAnsi" w:cstheme="majorHAnsi"/>
            <w:b/>
            <w:noProof/>
            <w:sz w:val="24"/>
            <w:szCs w:val="24"/>
          </w:rPr>
          <w:t>Skróty i definicje:</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_Toc18311601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sidR="00C03B54">
          <w:rPr>
            <w:rFonts w:asciiTheme="majorHAnsi" w:hAnsiTheme="majorHAnsi" w:cstheme="majorHAnsi"/>
            <w:noProof/>
            <w:webHidden/>
            <w:sz w:val="24"/>
            <w:szCs w:val="24"/>
          </w:rPr>
          <w:t>3</w:t>
        </w:r>
        <w:r w:rsidR="00D67AF1" w:rsidRPr="009B10BE">
          <w:rPr>
            <w:rFonts w:asciiTheme="majorHAnsi" w:hAnsiTheme="majorHAnsi" w:cstheme="majorHAnsi"/>
            <w:noProof/>
            <w:webHidden/>
            <w:sz w:val="24"/>
            <w:szCs w:val="24"/>
          </w:rPr>
          <w:fldChar w:fldCharType="end"/>
        </w:r>
      </w:hyperlink>
    </w:p>
    <w:p w14:paraId="50D5178C" w14:textId="23100B69" w:rsidR="00D67AF1" w:rsidRPr="009B10BE" w:rsidRDefault="00C03B54">
      <w:pPr>
        <w:pStyle w:val="Spistreci1"/>
        <w:rPr>
          <w:rFonts w:asciiTheme="majorHAnsi" w:eastAsiaTheme="minorEastAsia" w:hAnsiTheme="majorHAnsi" w:cstheme="majorHAnsi"/>
          <w:noProof/>
          <w:sz w:val="24"/>
          <w:szCs w:val="24"/>
          <w:lang w:eastAsia="pl-PL"/>
        </w:rPr>
      </w:pPr>
      <w:hyperlink w:anchor="_Toc18311602" w:history="1">
        <w:r w:rsidR="00D67AF1" w:rsidRPr="009B10BE">
          <w:rPr>
            <w:rStyle w:val="Hipercze"/>
            <w:rFonts w:asciiTheme="majorHAnsi" w:hAnsiTheme="majorHAnsi" w:cstheme="majorHAnsi"/>
            <w:b/>
            <w:bCs/>
            <w:noProof/>
            <w:kern w:val="32"/>
            <w:sz w:val="24"/>
            <w:szCs w:val="24"/>
          </w:rPr>
          <w:t>Rozdział I. Informacje o Zamawiającym</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_Toc18311602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7</w:t>
        </w:r>
        <w:r w:rsidR="00D67AF1" w:rsidRPr="009B10BE">
          <w:rPr>
            <w:rFonts w:asciiTheme="majorHAnsi" w:hAnsiTheme="majorHAnsi" w:cstheme="majorHAnsi"/>
            <w:noProof/>
            <w:webHidden/>
            <w:sz w:val="24"/>
            <w:szCs w:val="24"/>
          </w:rPr>
          <w:fldChar w:fldCharType="end"/>
        </w:r>
      </w:hyperlink>
    </w:p>
    <w:p w14:paraId="19F524B0" w14:textId="44036068" w:rsidR="00D67AF1" w:rsidRPr="009B10BE" w:rsidRDefault="00C03B54">
      <w:pPr>
        <w:pStyle w:val="Spistreci1"/>
        <w:rPr>
          <w:rFonts w:asciiTheme="majorHAnsi" w:eastAsiaTheme="minorEastAsia" w:hAnsiTheme="majorHAnsi" w:cstheme="majorHAnsi"/>
          <w:noProof/>
          <w:sz w:val="24"/>
          <w:szCs w:val="24"/>
          <w:lang w:eastAsia="pl-PL"/>
        </w:rPr>
      </w:pPr>
      <w:hyperlink w:anchor="_Toc18311603" w:history="1">
        <w:r w:rsidR="00D67AF1" w:rsidRPr="009B10BE">
          <w:rPr>
            <w:rStyle w:val="Hipercze"/>
            <w:rFonts w:asciiTheme="majorHAnsi" w:hAnsiTheme="majorHAnsi" w:cstheme="majorHAnsi"/>
            <w:b/>
            <w:bCs/>
            <w:noProof/>
            <w:kern w:val="32"/>
            <w:sz w:val="24"/>
            <w:szCs w:val="24"/>
          </w:rPr>
          <w:t>Rozdział II. Informacje ogólne.</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_Toc18311603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7</w:t>
        </w:r>
        <w:r w:rsidR="00D67AF1" w:rsidRPr="009B10BE">
          <w:rPr>
            <w:rFonts w:asciiTheme="majorHAnsi" w:hAnsiTheme="majorHAnsi" w:cstheme="majorHAnsi"/>
            <w:noProof/>
            <w:webHidden/>
            <w:sz w:val="24"/>
            <w:szCs w:val="24"/>
          </w:rPr>
          <w:fldChar w:fldCharType="end"/>
        </w:r>
      </w:hyperlink>
    </w:p>
    <w:p w14:paraId="6C8D2AB5" w14:textId="2ED01716" w:rsidR="00D67AF1" w:rsidRPr="009B10BE" w:rsidRDefault="00C03B54">
      <w:pPr>
        <w:pStyle w:val="Spistreci1"/>
        <w:rPr>
          <w:rFonts w:asciiTheme="majorHAnsi" w:eastAsiaTheme="minorEastAsia" w:hAnsiTheme="majorHAnsi" w:cstheme="majorHAnsi"/>
          <w:noProof/>
          <w:sz w:val="24"/>
          <w:szCs w:val="24"/>
          <w:lang w:eastAsia="pl-PL"/>
        </w:rPr>
      </w:pPr>
      <w:hyperlink w:anchor="_Toc18311604" w:history="1">
        <w:r w:rsidR="00D67AF1" w:rsidRPr="009B10BE">
          <w:rPr>
            <w:rStyle w:val="Hipercze"/>
            <w:rFonts w:asciiTheme="majorHAnsi" w:hAnsiTheme="majorHAnsi" w:cstheme="majorHAnsi"/>
            <w:b/>
            <w:bCs/>
            <w:noProof/>
            <w:kern w:val="32"/>
            <w:sz w:val="24"/>
            <w:szCs w:val="24"/>
          </w:rPr>
          <w:t>Rozdział III. Przedmiot zamówienia</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_Toc18311604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8</w:t>
        </w:r>
        <w:r w:rsidR="00D67AF1" w:rsidRPr="009B10BE">
          <w:rPr>
            <w:rFonts w:asciiTheme="majorHAnsi" w:hAnsiTheme="majorHAnsi" w:cstheme="majorHAnsi"/>
            <w:noProof/>
            <w:webHidden/>
            <w:sz w:val="24"/>
            <w:szCs w:val="24"/>
          </w:rPr>
          <w:fldChar w:fldCharType="end"/>
        </w:r>
      </w:hyperlink>
    </w:p>
    <w:p w14:paraId="7EAC597C" w14:textId="5DB7C1A6" w:rsidR="00D67AF1" w:rsidRPr="009B10BE" w:rsidRDefault="00C03B54">
      <w:pPr>
        <w:pStyle w:val="Spistreci1"/>
        <w:rPr>
          <w:rFonts w:asciiTheme="majorHAnsi" w:eastAsiaTheme="minorEastAsia" w:hAnsiTheme="majorHAnsi" w:cstheme="majorHAnsi"/>
          <w:noProof/>
          <w:sz w:val="24"/>
          <w:szCs w:val="24"/>
          <w:lang w:eastAsia="pl-PL"/>
        </w:rPr>
      </w:pPr>
      <w:hyperlink w:anchor="_Toc18311605" w:history="1">
        <w:r w:rsidR="00D67AF1" w:rsidRPr="009B10BE">
          <w:rPr>
            <w:rStyle w:val="Hipercze"/>
            <w:rFonts w:asciiTheme="majorHAnsi" w:eastAsia="Calibri" w:hAnsiTheme="majorHAnsi" w:cstheme="majorHAnsi"/>
            <w:b/>
            <w:noProof/>
            <w:sz w:val="24"/>
            <w:szCs w:val="24"/>
          </w:rPr>
          <w:t>Rozdział IV. Podwykonawstwo</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_Toc18311605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9</w:t>
        </w:r>
        <w:r w:rsidR="00D67AF1" w:rsidRPr="009B10BE">
          <w:rPr>
            <w:rFonts w:asciiTheme="majorHAnsi" w:hAnsiTheme="majorHAnsi" w:cstheme="majorHAnsi"/>
            <w:noProof/>
            <w:webHidden/>
            <w:sz w:val="24"/>
            <w:szCs w:val="24"/>
          </w:rPr>
          <w:fldChar w:fldCharType="end"/>
        </w:r>
      </w:hyperlink>
    </w:p>
    <w:p w14:paraId="34F1F471" w14:textId="51628C03" w:rsidR="00D67AF1" w:rsidRPr="009B10BE" w:rsidRDefault="00C03B54">
      <w:pPr>
        <w:pStyle w:val="Spistreci1"/>
        <w:rPr>
          <w:rFonts w:asciiTheme="majorHAnsi" w:eastAsiaTheme="minorEastAsia" w:hAnsiTheme="majorHAnsi" w:cstheme="majorHAnsi"/>
          <w:noProof/>
          <w:sz w:val="24"/>
          <w:szCs w:val="24"/>
          <w:lang w:eastAsia="pl-PL"/>
        </w:rPr>
      </w:pPr>
      <w:hyperlink w:anchor="_Toc18311606" w:history="1">
        <w:r w:rsidR="00D67AF1" w:rsidRPr="009B10BE">
          <w:rPr>
            <w:rStyle w:val="Hipercze"/>
            <w:rFonts w:asciiTheme="majorHAnsi" w:hAnsiTheme="majorHAnsi" w:cstheme="majorHAnsi"/>
            <w:b/>
            <w:bCs/>
            <w:noProof/>
            <w:kern w:val="32"/>
            <w:sz w:val="24"/>
            <w:szCs w:val="24"/>
          </w:rPr>
          <w:t>Rozdział V. Terminy wykonania zamówienia</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_Toc18311606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10</w:t>
        </w:r>
        <w:r w:rsidR="00D67AF1" w:rsidRPr="009B10BE">
          <w:rPr>
            <w:rFonts w:asciiTheme="majorHAnsi" w:hAnsiTheme="majorHAnsi" w:cstheme="majorHAnsi"/>
            <w:noProof/>
            <w:webHidden/>
            <w:sz w:val="24"/>
            <w:szCs w:val="24"/>
          </w:rPr>
          <w:fldChar w:fldCharType="end"/>
        </w:r>
      </w:hyperlink>
    </w:p>
    <w:p w14:paraId="413B5969" w14:textId="07E5D7A6" w:rsidR="00D67AF1" w:rsidRPr="009B10BE" w:rsidRDefault="00C03B54">
      <w:pPr>
        <w:pStyle w:val="Spistreci1"/>
        <w:rPr>
          <w:rFonts w:asciiTheme="majorHAnsi" w:eastAsiaTheme="minorEastAsia" w:hAnsiTheme="majorHAnsi" w:cstheme="majorHAnsi"/>
          <w:noProof/>
          <w:sz w:val="24"/>
          <w:szCs w:val="24"/>
          <w:lang w:eastAsia="pl-PL"/>
        </w:rPr>
      </w:pPr>
      <w:hyperlink w:anchor="_Toc18311607" w:history="1">
        <w:r w:rsidR="00D67AF1" w:rsidRPr="009B10BE">
          <w:rPr>
            <w:rStyle w:val="Hipercze"/>
            <w:rFonts w:asciiTheme="majorHAnsi" w:hAnsiTheme="majorHAnsi" w:cstheme="majorHAnsi"/>
            <w:b/>
            <w:bCs/>
            <w:noProof/>
            <w:sz w:val="24"/>
            <w:szCs w:val="24"/>
            <w:lang w:eastAsia="pl-PL"/>
          </w:rPr>
          <w:t>Rozdział VI. Warunki udziału w postępowaniu.</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_Toc18311607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10</w:t>
        </w:r>
        <w:r w:rsidR="00D67AF1" w:rsidRPr="009B10BE">
          <w:rPr>
            <w:rFonts w:asciiTheme="majorHAnsi" w:hAnsiTheme="majorHAnsi" w:cstheme="majorHAnsi"/>
            <w:noProof/>
            <w:webHidden/>
            <w:sz w:val="24"/>
            <w:szCs w:val="24"/>
          </w:rPr>
          <w:fldChar w:fldCharType="end"/>
        </w:r>
      </w:hyperlink>
    </w:p>
    <w:p w14:paraId="1CE1DA21" w14:textId="5807BE00" w:rsidR="00D67AF1" w:rsidRPr="009B10BE" w:rsidRDefault="00C03B54">
      <w:pPr>
        <w:pStyle w:val="Spistreci1"/>
        <w:rPr>
          <w:rFonts w:asciiTheme="majorHAnsi" w:eastAsiaTheme="minorEastAsia" w:hAnsiTheme="majorHAnsi" w:cstheme="majorHAnsi"/>
          <w:noProof/>
          <w:sz w:val="24"/>
          <w:szCs w:val="24"/>
          <w:lang w:eastAsia="pl-PL"/>
        </w:rPr>
      </w:pPr>
      <w:hyperlink w:anchor="_Toc18311608" w:history="1">
        <w:r w:rsidR="00D67AF1" w:rsidRPr="009B10BE">
          <w:rPr>
            <w:rStyle w:val="Hipercze"/>
            <w:rFonts w:asciiTheme="majorHAnsi" w:hAnsiTheme="majorHAnsi" w:cstheme="majorHAnsi"/>
            <w:b/>
            <w:bCs/>
            <w:noProof/>
            <w:kern w:val="32"/>
            <w:sz w:val="24"/>
            <w:szCs w:val="24"/>
          </w:rPr>
          <w:t>Rozdział VII. Podstawy wykluczenia.</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_Toc18311608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12</w:t>
        </w:r>
        <w:r w:rsidR="00D67AF1" w:rsidRPr="009B10BE">
          <w:rPr>
            <w:rFonts w:asciiTheme="majorHAnsi" w:hAnsiTheme="majorHAnsi" w:cstheme="majorHAnsi"/>
            <w:noProof/>
            <w:webHidden/>
            <w:sz w:val="24"/>
            <w:szCs w:val="24"/>
          </w:rPr>
          <w:fldChar w:fldCharType="end"/>
        </w:r>
      </w:hyperlink>
    </w:p>
    <w:p w14:paraId="1F79D452" w14:textId="6EB88927" w:rsidR="00D67AF1" w:rsidRPr="009B10BE" w:rsidRDefault="00C03B54">
      <w:pPr>
        <w:pStyle w:val="Spistreci1"/>
        <w:rPr>
          <w:rFonts w:asciiTheme="majorHAnsi" w:eastAsiaTheme="minorEastAsia" w:hAnsiTheme="majorHAnsi" w:cstheme="majorHAnsi"/>
          <w:noProof/>
          <w:sz w:val="24"/>
          <w:szCs w:val="24"/>
          <w:lang w:eastAsia="pl-PL"/>
        </w:rPr>
      </w:pPr>
      <w:hyperlink w:anchor="_Toc18311609" w:history="1">
        <w:r w:rsidR="00D67AF1" w:rsidRPr="009B10BE">
          <w:rPr>
            <w:rStyle w:val="Hipercze"/>
            <w:rFonts w:asciiTheme="majorHAnsi" w:hAnsiTheme="majorHAnsi" w:cstheme="majorHAnsi"/>
            <w:b/>
            <w:bCs/>
            <w:noProof/>
            <w:sz w:val="24"/>
            <w:szCs w:val="24"/>
            <w:lang w:eastAsia="pl-PL"/>
          </w:rPr>
          <w:t>Rozdział VIII. Wykaz oświadczeń i dokumentów potwierdzających spełnianie warunków udziału w postępowaniu oraz brak podstaw wykluczenia.</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_Toc18311609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12</w:t>
        </w:r>
        <w:r w:rsidR="00D67AF1" w:rsidRPr="009B10BE">
          <w:rPr>
            <w:rFonts w:asciiTheme="majorHAnsi" w:hAnsiTheme="majorHAnsi" w:cstheme="majorHAnsi"/>
            <w:noProof/>
            <w:webHidden/>
            <w:sz w:val="24"/>
            <w:szCs w:val="24"/>
          </w:rPr>
          <w:fldChar w:fldCharType="end"/>
        </w:r>
      </w:hyperlink>
    </w:p>
    <w:p w14:paraId="1FD30756" w14:textId="1FEF588E" w:rsidR="00D67AF1" w:rsidRPr="009B10BE" w:rsidRDefault="00C03B54">
      <w:pPr>
        <w:pStyle w:val="Spistreci1"/>
        <w:rPr>
          <w:rFonts w:asciiTheme="majorHAnsi" w:eastAsiaTheme="minorEastAsia" w:hAnsiTheme="majorHAnsi" w:cstheme="majorHAnsi"/>
          <w:noProof/>
          <w:sz w:val="24"/>
          <w:szCs w:val="24"/>
          <w:lang w:eastAsia="pl-PL"/>
        </w:rPr>
      </w:pPr>
      <w:hyperlink w:anchor="_Toc18311610" w:history="1">
        <w:r w:rsidR="00D67AF1" w:rsidRPr="009B10BE">
          <w:rPr>
            <w:rStyle w:val="Hipercze"/>
            <w:rFonts w:asciiTheme="majorHAnsi" w:hAnsiTheme="majorHAnsi" w:cstheme="majorHAnsi"/>
            <w:b/>
            <w:bCs/>
            <w:noProof/>
            <w:sz w:val="24"/>
            <w:szCs w:val="24"/>
            <w:lang w:eastAsia="pl-PL"/>
          </w:rPr>
          <w:t>Rozdział IX. Informacja o sposobie porozumiewania się oraz wskazanie osób uprawnionych do porozumiewania się z Wykonawcami.</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_Toc18311610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17</w:t>
        </w:r>
        <w:r w:rsidR="00D67AF1" w:rsidRPr="009B10BE">
          <w:rPr>
            <w:rFonts w:asciiTheme="majorHAnsi" w:hAnsiTheme="majorHAnsi" w:cstheme="majorHAnsi"/>
            <w:noProof/>
            <w:webHidden/>
            <w:sz w:val="24"/>
            <w:szCs w:val="24"/>
          </w:rPr>
          <w:fldChar w:fldCharType="end"/>
        </w:r>
      </w:hyperlink>
    </w:p>
    <w:p w14:paraId="7DCD34E5" w14:textId="71F4CE51" w:rsidR="00D67AF1" w:rsidRPr="009B10BE" w:rsidRDefault="00C03B54">
      <w:pPr>
        <w:pStyle w:val="Spistreci1"/>
        <w:rPr>
          <w:rFonts w:asciiTheme="majorHAnsi" w:eastAsiaTheme="minorEastAsia" w:hAnsiTheme="majorHAnsi" w:cstheme="majorHAnsi"/>
          <w:noProof/>
          <w:sz w:val="24"/>
          <w:szCs w:val="24"/>
          <w:lang w:eastAsia="pl-PL"/>
        </w:rPr>
      </w:pPr>
      <w:hyperlink w:anchor="_Toc18311611" w:history="1">
        <w:r w:rsidR="00D67AF1" w:rsidRPr="009B10BE">
          <w:rPr>
            <w:rStyle w:val="Hipercze"/>
            <w:rFonts w:asciiTheme="majorHAnsi" w:hAnsiTheme="majorHAnsi" w:cstheme="majorHAnsi"/>
            <w:b/>
            <w:noProof/>
            <w:sz w:val="24"/>
            <w:szCs w:val="24"/>
            <w:lang w:eastAsia="pl-PL"/>
          </w:rPr>
          <w:t>Rozdział X. Wymagania dotyczące wadium</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_Toc18311611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19</w:t>
        </w:r>
        <w:r w:rsidR="00D67AF1" w:rsidRPr="009B10BE">
          <w:rPr>
            <w:rFonts w:asciiTheme="majorHAnsi" w:hAnsiTheme="majorHAnsi" w:cstheme="majorHAnsi"/>
            <w:noProof/>
            <w:webHidden/>
            <w:sz w:val="24"/>
            <w:szCs w:val="24"/>
          </w:rPr>
          <w:fldChar w:fldCharType="end"/>
        </w:r>
      </w:hyperlink>
    </w:p>
    <w:p w14:paraId="44734069" w14:textId="133DA469" w:rsidR="00D67AF1" w:rsidRPr="009B10BE" w:rsidRDefault="00C03B54">
      <w:pPr>
        <w:pStyle w:val="Spistreci1"/>
        <w:rPr>
          <w:rFonts w:asciiTheme="majorHAnsi" w:eastAsiaTheme="minorEastAsia" w:hAnsiTheme="majorHAnsi" w:cstheme="majorHAnsi"/>
          <w:noProof/>
          <w:sz w:val="24"/>
          <w:szCs w:val="24"/>
          <w:lang w:eastAsia="pl-PL"/>
        </w:rPr>
      </w:pPr>
      <w:hyperlink w:anchor="_Toc18311612" w:history="1">
        <w:r w:rsidR="00D67AF1" w:rsidRPr="009B10BE">
          <w:rPr>
            <w:rStyle w:val="Hipercze"/>
            <w:rFonts w:asciiTheme="majorHAnsi" w:hAnsiTheme="majorHAnsi" w:cstheme="majorHAnsi"/>
            <w:b/>
            <w:bCs/>
            <w:noProof/>
            <w:sz w:val="24"/>
            <w:szCs w:val="24"/>
            <w:lang w:eastAsia="pl-PL"/>
          </w:rPr>
          <w:t>Rozdział XI. Termin związania ofertą</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_Toc18311612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21</w:t>
        </w:r>
        <w:r w:rsidR="00D67AF1" w:rsidRPr="009B10BE">
          <w:rPr>
            <w:rFonts w:asciiTheme="majorHAnsi" w:hAnsiTheme="majorHAnsi" w:cstheme="majorHAnsi"/>
            <w:noProof/>
            <w:webHidden/>
            <w:sz w:val="24"/>
            <w:szCs w:val="24"/>
          </w:rPr>
          <w:fldChar w:fldCharType="end"/>
        </w:r>
      </w:hyperlink>
    </w:p>
    <w:p w14:paraId="147AC281" w14:textId="296C39E8" w:rsidR="00D67AF1" w:rsidRPr="009B10BE" w:rsidRDefault="00C03B54">
      <w:pPr>
        <w:pStyle w:val="Spistreci1"/>
        <w:rPr>
          <w:rFonts w:asciiTheme="majorHAnsi" w:eastAsiaTheme="minorEastAsia" w:hAnsiTheme="majorHAnsi" w:cstheme="majorHAnsi"/>
          <w:noProof/>
          <w:sz w:val="24"/>
          <w:szCs w:val="24"/>
          <w:lang w:eastAsia="pl-PL"/>
        </w:rPr>
      </w:pPr>
      <w:hyperlink w:anchor="_Toc18311613" w:history="1">
        <w:r w:rsidR="00D67AF1" w:rsidRPr="009B10BE">
          <w:rPr>
            <w:rStyle w:val="Hipercze"/>
            <w:rFonts w:asciiTheme="majorHAnsi" w:hAnsiTheme="majorHAnsi" w:cstheme="majorHAnsi"/>
            <w:b/>
            <w:bCs/>
            <w:noProof/>
            <w:sz w:val="24"/>
            <w:szCs w:val="24"/>
            <w:lang w:eastAsia="pl-PL"/>
          </w:rPr>
          <w:t>Rozdział XII. Opis sposobu przygotowywania Oferty</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_Toc18311613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21</w:t>
        </w:r>
        <w:r w:rsidR="00D67AF1" w:rsidRPr="009B10BE">
          <w:rPr>
            <w:rFonts w:asciiTheme="majorHAnsi" w:hAnsiTheme="majorHAnsi" w:cstheme="majorHAnsi"/>
            <w:noProof/>
            <w:webHidden/>
            <w:sz w:val="24"/>
            <w:szCs w:val="24"/>
          </w:rPr>
          <w:fldChar w:fldCharType="end"/>
        </w:r>
      </w:hyperlink>
    </w:p>
    <w:p w14:paraId="448497D8" w14:textId="7BE32BD7" w:rsidR="00D67AF1" w:rsidRPr="009B10BE" w:rsidRDefault="00C03B54">
      <w:pPr>
        <w:pStyle w:val="Spistreci1"/>
        <w:rPr>
          <w:rFonts w:asciiTheme="majorHAnsi" w:eastAsiaTheme="minorEastAsia" w:hAnsiTheme="majorHAnsi" w:cstheme="majorHAnsi"/>
          <w:noProof/>
          <w:sz w:val="24"/>
          <w:szCs w:val="24"/>
          <w:lang w:eastAsia="pl-PL"/>
        </w:rPr>
      </w:pPr>
      <w:hyperlink w:anchor="_Toc18311614" w:history="1">
        <w:r w:rsidR="00D67AF1" w:rsidRPr="009B10BE">
          <w:rPr>
            <w:rStyle w:val="Hipercze"/>
            <w:rFonts w:asciiTheme="majorHAnsi" w:hAnsiTheme="majorHAnsi" w:cstheme="majorHAnsi"/>
            <w:b/>
            <w:noProof/>
            <w:sz w:val="24"/>
            <w:szCs w:val="24"/>
            <w:lang w:eastAsia="pl-PL"/>
          </w:rPr>
          <w:t>Rozdział XIII. Miejsce oraz termin składania i otwarcia ofert</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_Toc18311614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23</w:t>
        </w:r>
        <w:r w:rsidR="00D67AF1" w:rsidRPr="009B10BE">
          <w:rPr>
            <w:rFonts w:asciiTheme="majorHAnsi" w:hAnsiTheme="majorHAnsi" w:cstheme="majorHAnsi"/>
            <w:noProof/>
            <w:webHidden/>
            <w:sz w:val="24"/>
            <w:szCs w:val="24"/>
          </w:rPr>
          <w:fldChar w:fldCharType="end"/>
        </w:r>
      </w:hyperlink>
    </w:p>
    <w:p w14:paraId="2DC2102A" w14:textId="42A6DB60" w:rsidR="00D67AF1" w:rsidRPr="009B10BE" w:rsidRDefault="00C03B54">
      <w:pPr>
        <w:pStyle w:val="Spistreci1"/>
        <w:rPr>
          <w:rFonts w:asciiTheme="majorHAnsi" w:eastAsiaTheme="minorEastAsia" w:hAnsiTheme="majorHAnsi" w:cstheme="majorHAnsi"/>
          <w:noProof/>
          <w:sz w:val="24"/>
          <w:szCs w:val="24"/>
          <w:lang w:eastAsia="pl-PL"/>
        </w:rPr>
      </w:pPr>
      <w:hyperlink w:anchor="_Toc18311615" w:history="1">
        <w:r w:rsidR="00D67AF1" w:rsidRPr="009B10BE">
          <w:rPr>
            <w:rStyle w:val="Hipercze"/>
            <w:rFonts w:asciiTheme="majorHAnsi" w:hAnsiTheme="majorHAnsi" w:cstheme="majorHAnsi"/>
            <w:b/>
            <w:noProof/>
            <w:sz w:val="24"/>
            <w:szCs w:val="24"/>
            <w:lang w:eastAsia="pl-PL"/>
          </w:rPr>
          <w:t>Rozdział XIV. Opis sposobu obliczenia ceny</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_Toc18311615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23</w:t>
        </w:r>
        <w:r w:rsidR="00D67AF1" w:rsidRPr="009B10BE">
          <w:rPr>
            <w:rFonts w:asciiTheme="majorHAnsi" w:hAnsiTheme="majorHAnsi" w:cstheme="majorHAnsi"/>
            <w:noProof/>
            <w:webHidden/>
            <w:sz w:val="24"/>
            <w:szCs w:val="24"/>
          </w:rPr>
          <w:fldChar w:fldCharType="end"/>
        </w:r>
      </w:hyperlink>
    </w:p>
    <w:p w14:paraId="08F2D4CE" w14:textId="6641B8B2" w:rsidR="00D67AF1" w:rsidRPr="009B10BE" w:rsidRDefault="00C03B54">
      <w:pPr>
        <w:pStyle w:val="Spistreci1"/>
        <w:rPr>
          <w:rFonts w:asciiTheme="majorHAnsi" w:eastAsiaTheme="minorEastAsia" w:hAnsiTheme="majorHAnsi" w:cstheme="majorHAnsi"/>
          <w:noProof/>
          <w:sz w:val="24"/>
          <w:szCs w:val="24"/>
          <w:lang w:eastAsia="pl-PL"/>
        </w:rPr>
      </w:pPr>
      <w:hyperlink w:anchor="_Toc18311616" w:history="1">
        <w:r w:rsidR="00D67AF1" w:rsidRPr="009B10BE">
          <w:rPr>
            <w:rStyle w:val="Hipercze"/>
            <w:rFonts w:asciiTheme="majorHAnsi" w:hAnsiTheme="majorHAnsi" w:cstheme="majorHAnsi"/>
            <w:b/>
            <w:noProof/>
            <w:sz w:val="24"/>
            <w:szCs w:val="24"/>
            <w:lang w:eastAsia="pl-PL"/>
          </w:rPr>
          <w:t>Rozdział XV. Badanie i ocena ofert</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_Toc18311616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24</w:t>
        </w:r>
        <w:r w:rsidR="00D67AF1" w:rsidRPr="009B10BE">
          <w:rPr>
            <w:rFonts w:asciiTheme="majorHAnsi" w:hAnsiTheme="majorHAnsi" w:cstheme="majorHAnsi"/>
            <w:noProof/>
            <w:webHidden/>
            <w:sz w:val="24"/>
            <w:szCs w:val="24"/>
          </w:rPr>
          <w:fldChar w:fldCharType="end"/>
        </w:r>
      </w:hyperlink>
    </w:p>
    <w:p w14:paraId="66DAA97E" w14:textId="71D072FB" w:rsidR="00D67AF1" w:rsidRPr="009B10BE" w:rsidRDefault="00C03B54">
      <w:pPr>
        <w:pStyle w:val="Spistreci1"/>
        <w:rPr>
          <w:rFonts w:asciiTheme="majorHAnsi" w:eastAsiaTheme="minorEastAsia" w:hAnsiTheme="majorHAnsi" w:cstheme="majorHAnsi"/>
          <w:noProof/>
          <w:sz w:val="24"/>
          <w:szCs w:val="24"/>
          <w:lang w:eastAsia="pl-PL"/>
        </w:rPr>
      </w:pPr>
      <w:hyperlink w:anchor="_Toc18311617" w:history="1">
        <w:r w:rsidR="00D67AF1" w:rsidRPr="009B10BE">
          <w:rPr>
            <w:rStyle w:val="Hipercze"/>
            <w:rFonts w:asciiTheme="majorHAnsi" w:hAnsiTheme="majorHAnsi" w:cstheme="majorHAnsi"/>
            <w:b/>
            <w:bCs/>
            <w:noProof/>
            <w:kern w:val="32"/>
            <w:sz w:val="24"/>
            <w:szCs w:val="24"/>
          </w:rPr>
          <w:t>Rozdział XVI. Kryteria oceny ofert</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_Toc18311617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25</w:t>
        </w:r>
        <w:r w:rsidR="00D67AF1" w:rsidRPr="009B10BE">
          <w:rPr>
            <w:rFonts w:asciiTheme="majorHAnsi" w:hAnsiTheme="majorHAnsi" w:cstheme="majorHAnsi"/>
            <w:noProof/>
            <w:webHidden/>
            <w:sz w:val="24"/>
            <w:szCs w:val="24"/>
          </w:rPr>
          <w:fldChar w:fldCharType="end"/>
        </w:r>
      </w:hyperlink>
    </w:p>
    <w:p w14:paraId="6DA52BA0" w14:textId="4FB15D6E" w:rsidR="00D67AF1" w:rsidRPr="009B10BE" w:rsidRDefault="00C03B54">
      <w:pPr>
        <w:pStyle w:val="Spistreci1"/>
        <w:rPr>
          <w:rFonts w:asciiTheme="majorHAnsi" w:eastAsiaTheme="minorEastAsia" w:hAnsiTheme="majorHAnsi" w:cstheme="majorHAnsi"/>
          <w:noProof/>
          <w:sz w:val="24"/>
          <w:szCs w:val="24"/>
          <w:lang w:eastAsia="pl-PL"/>
        </w:rPr>
      </w:pPr>
      <w:hyperlink w:anchor="_Toc18311618" w:history="1">
        <w:r w:rsidR="00D67AF1" w:rsidRPr="009B10BE">
          <w:rPr>
            <w:rStyle w:val="Hipercze"/>
            <w:rFonts w:asciiTheme="majorHAnsi" w:hAnsiTheme="majorHAnsi" w:cstheme="majorHAnsi"/>
            <w:b/>
            <w:noProof/>
            <w:kern w:val="32"/>
            <w:sz w:val="24"/>
            <w:szCs w:val="24"/>
          </w:rPr>
          <w:t>Rozdział XVII. Informacja o formalnościach, jakie powinny zostać dopełnione po wyborze oferty w celu zawarcia umowy.</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_Toc18311618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28</w:t>
        </w:r>
        <w:r w:rsidR="00D67AF1" w:rsidRPr="009B10BE">
          <w:rPr>
            <w:rFonts w:asciiTheme="majorHAnsi" w:hAnsiTheme="majorHAnsi" w:cstheme="majorHAnsi"/>
            <w:noProof/>
            <w:webHidden/>
            <w:sz w:val="24"/>
            <w:szCs w:val="24"/>
          </w:rPr>
          <w:fldChar w:fldCharType="end"/>
        </w:r>
      </w:hyperlink>
    </w:p>
    <w:p w14:paraId="748785B1" w14:textId="34CCE21F" w:rsidR="00D67AF1" w:rsidRPr="009B10BE" w:rsidRDefault="00C03B54">
      <w:pPr>
        <w:pStyle w:val="Spistreci1"/>
        <w:rPr>
          <w:rFonts w:asciiTheme="majorHAnsi" w:eastAsiaTheme="minorEastAsia" w:hAnsiTheme="majorHAnsi" w:cstheme="majorHAnsi"/>
          <w:noProof/>
          <w:sz w:val="24"/>
          <w:szCs w:val="24"/>
          <w:lang w:eastAsia="pl-PL"/>
        </w:rPr>
      </w:pPr>
      <w:hyperlink w:anchor="_Toc18311619" w:history="1">
        <w:r w:rsidR="00D67AF1" w:rsidRPr="009B10BE">
          <w:rPr>
            <w:rStyle w:val="Hipercze"/>
            <w:rFonts w:asciiTheme="majorHAnsi" w:hAnsiTheme="majorHAnsi" w:cstheme="majorHAnsi"/>
            <w:b/>
            <w:noProof/>
            <w:kern w:val="32"/>
            <w:sz w:val="24"/>
            <w:szCs w:val="24"/>
          </w:rPr>
          <w:t>Rozdział XVIII. Wymagania dotyczące zabezpieczenia należytego wykonania umowy</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_Toc18311619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28</w:t>
        </w:r>
        <w:r w:rsidR="00D67AF1" w:rsidRPr="009B10BE">
          <w:rPr>
            <w:rFonts w:asciiTheme="majorHAnsi" w:hAnsiTheme="majorHAnsi" w:cstheme="majorHAnsi"/>
            <w:noProof/>
            <w:webHidden/>
            <w:sz w:val="24"/>
            <w:szCs w:val="24"/>
          </w:rPr>
          <w:fldChar w:fldCharType="end"/>
        </w:r>
      </w:hyperlink>
    </w:p>
    <w:p w14:paraId="0E20DF26" w14:textId="5E87716B" w:rsidR="00D67AF1" w:rsidRPr="009B10BE" w:rsidRDefault="00C03B54">
      <w:pPr>
        <w:pStyle w:val="Spistreci1"/>
        <w:rPr>
          <w:rFonts w:asciiTheme="majorHAnsi" w:eastAsiaTheme="minorEastAsia" w:hAnsiTheme="majorHAnsi" w:cstheme="majorHAnsi"/>
          <w:noProof/>
          <w:sz w:val="24"/>
          <w:szCs w:val="24"/>
          <w:lang w:eastAsia="pl-PL"/>
        </w:rPr>
      </w:pPr>
      <w:hyperlink w:anchor="_Toc18311620" w:history="1">
        <w:r w:rsidR="00D67AF1" w:rsidRPr="009B10BE">
          <w:rPr>
            <w:rStyle w:val="Hipercze"/>
            <w:rFonts w:asciiTheme="majorHAnsi" w:hAnsiTheme="majorHAnsi" w:cstheme="majorHAnsi"/>
            <w:b/>
            <w:bCs/>
            <w:noProof/>
            <w:kern w:val="32"/>
            <w:sz w:val="24"/>
            <w:szCs w:val="24"/>
          </w:rPr>
          <w:t>Rozdział XIX. Istotne postanowienia umowy i zmiany umowy.</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_Toc18311620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30</w:t>
        </w:r>
        <w:r w:rsidR="00D67AF1" w:rsidRPr="009B10BE">
          <w:rPr>
            <w:rFonts w:asciiTheme="majorHAnsi" w:hAnsiTheme="majorHAnsi" w:cstheme="majorHAnsi"/>
            <w:noProof/>
            <w:webHidden/>
            <w:sz w:val="24"/>
            <w:szCs w:val="24"/>
          </w:rPr>
          <w:fldChar w:fldCharType="end"/>
        </w:r>
      </w:hyperlink>
    </w:p>
    <w:p w14:paraId="1E1D746C" w14:textId="4638B0CB" w:rsidR="00D67AF1" w:rsidRPr="009B10BE" w:rsidRDefault="00C03B54">
      <w:pPr>
        <w:pStyle w:val="Spistreci1"/>
        <w:rPr>
          <w:rFonts w:asciiTheme="majorHAnsi" w:eastAsiaTheme="minorEastAsia" w:hAnsiTheme="majorHAnsi" w:cstheme="majorHAnsi"/>
          <w:noProof/>
          <w:sz w:val="24"/>
          <w:szCs w:val="24"/>
          <w:lang w:eastAsia="pl-PL"/>
        </w:rPr>
      </w:pPr>
      <w:hyperlink w:anchor="_Toc18311621" w:history="1">
        <w:r w:rsidR="00D67AF1" w:rsidRPr="009B10BE">
          <w:rPr>
            <w:rStyle w:val="Hipercze"/>
            <w:rFonts w:asciiTheme="majorHAnsi" w:hAnsiTheme="majorHAnsi" w:cstheme="majorHAnsi"/>
            <w:b/>
            <w:bCs/>
            <w:noProof/>
            <w:kern w:val="32"/>
            <w:sz w:val="24"/>
            <w:szCs w:val="24"/>
          </w:rPr>
          <w:t>Rozdział XX. Pouczenie o środkach ochrony prawnej.</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_Toc18311621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30</w:t>
        </w:r>
        <w:r w:rsidR="00D67AF1" w:rsidRPr="009B10BE">
          <w:rPr>
            <w:rFonts w:asciiTheme="majorHAnsi" w:hAnsiTheme="majorHAnsi" w:cstheme="majorHAnsi"/>
            <w:noProof/>
            <w:webHidden/>
            <w:sz w:val="24"/>
            <w:szCs w:val="24"/>
          </w:rPr>
          <w:fldChar w:fldCharType="end"/>
        </w:r>
      </w:hyperlink>
    </w:p>
    <w:p w14:paraId="6B080EE0" w14:textId="34D312E9" w:rsidR="00D67AF1" w:rsidRPr="009B10BE" w:rsidRDefault="00C03B54">
      <w:pPr>
        <w:pStyle w:val="Spistreci1"/>
        <w:rPr>
          <w:rFonts w:asciiTheme="majorHAnsi" w:eastAsiaTheme="minorEastAsia" w:hAnsiTheme="majorHAnsi" w:cstheme="majorHAnsi"/>
          <w:noProof/>
          <w:sz w:val="24"/>
          <w:szCs w:val="24"/>
          <w:lang w:eastAsia="pl-PL"/>
        </w:rPr>
      </w:pPr>
      <w:hyperlink w:anchor="_Toc18311622" w:history="1">
        <w:r w:rsidR="00D67AF1" w:rsidRPr="009B10BE">
          <w:rPr>
            <w:rStyle w:val="Hipercze"/>
            <w:rFonts w:asciiTheme="majorHAnsi" w:hAnsiTheme="majorHAnsi" w:cstheme="majorHAnsi"/>
            <w:b/>
            <w:bCs/>
            <w:noProof/>
            <w:kern w:val="32"/>
            <w:sz w:val="24"/>
            <w:szCs w:val="24"/>
            <w:lang w:bidi="pl-PL"/>
          </w:rPr>
          <w:t>Rozdział XXI. Klauzula informacyjna z art. 13 RODO.</w:t>
        </w:r>
        <w:r w:rsidR="00D67AF1" w:rsidRPr="009B10BE">
          <w:rPr>
            <w:rFonts w:asciiTheme="majorHAnsi" w:hAnsiTheme="majorHAnsi" w:cstheme="majorHAnsi"/>
            <w:noProof/>
            <w:webHidden/>
            <w:sz w:val="24"/>
            <w:szCs w:val="24"/>
          </w:rPr>
          <w:tab/>
        </w:r>
        <w:r w:rsidR="00D67AF1" w:rsidRPr="009B10BE">
          <w:rPr>
            <w:rFonts w:asciiTheme="majorHAnsi" w:hAnsiTheme="majorHAnsi" w:cstheme="majorHAnsi"/>
            <w:noProof/>
            <w:webHidden/>
            <w:sz w:val="24"/>
            <w:szCs w:val="24"/>
          </w:rPr>
          <w:fldChar w:fldCharType="begin"/>
        </w:r>
        <w:r w:rsidR="00D67AF1" w:rsidRPr="009B10BE">
          <w:rPr>
            <w:rFonts w:asciiTheme="majorHAnsi" w:hAnsiTheme="majorHAnsi" w:cstheme="majorHAnsi"/>
            <w:noProof/>
            <w:webHidden/>
            <w:sz w:val="24"/>
            <w:szCs w:val="24"/>
          </w:rPr>
          <w:instrText xml:space="preserve"> PAGEREF _Toc18311622 \h </w:instrText>
        </w:r>
        <w:r w:rsidR="00D67AF1" w:rsidRPr="009B10BE">
          <w:rPr>
            <w:rFonts w:asciiTheme="majorHAnsi" w:hAnsiTheme="majorHAnsi" w:cstheme="majorHAnsi"/>
            <w:noProof/>
            <w:webHidden/>
            <w:sz w:val="24"/>
            <w:szCs w:val="24"/>
          </w:rPr>
        </w:r>
        <w:r w:rsidR="00D67AF1" w:rsidRPr="009B10BE">
          <w:rPr>
            <w:rFonts w:asciiTheme="majorHAnsi" w:hAnsiTheme="majorHAnsi" w:cstheme="majorHAnsi"/>
            <w:noProof/>
            <w:webHidden/>
            <w:sz w:val="24"/>
            <w:szCs w:val="24"/>
          </w:rPr>
          <w:fldChar w:fldCharType="separate"/>
        </w:r>
        <w:r>
          <w:rPr>
            <w:rFonts w:asciiTheme="majorHAnsi" w:hAnsiTheme="majorHAnsi" w:cstheme="majorHAnsi"/>
            <w:noProof/>
            <w:webHidden/>
            <w:sz w:val="24"/>
            <w:szCs w:val="24"/>
          </w:rPr>
          <w:t>30</w:t>
        </w:r>
        <w:r w:rsidR="00D67AF1" w:rsidRPr="009B10BE">
          <w:rPr>
            <w:rFonts w:asciiTheme="majorHAnsi" w:hAnsiTheme="majorHAnsi" w:cstheme="majorHAnsi"/>
            <w:noProof/>
            <w:webHidden/>
            <w:sz w:val="24"/>
            <w:szCs w:val="24"/>
          </w:rPr>
          <w:fldChar w:fldCharType="end"/>
        </w:r>
      </w:hyperlink>
    </w:p>
    <w:p w14:paraId="29EBDF73" w14:textId="0325E1FD" w:rsidR="00FB4C7E" w:rsidRPr="009B10BE" w:rsidRDefault="004C24FB" w:rsidP="00186776">
      <w:pPr>
        <w:widowControl w:val="0"/>
        <w:suppressAutoHyphens/>
        <w:spacing w:after="0" w:line="240" w:lineRule="auto"/>
        <w:rPr>
          <w:rFonts w:asciiTheme="majorHAnsi" w:eastAsia="Times New Roman" w:hAnsiTheme="majorHAnsi" w:cstheme="majorHAnsi"/>
          <w:b/>
          <w:bCs/>
          <w:sz w:val="24"/>
          <w:szCs w:val="24"/>
        </w:rPr>
      </w:pPr>
      <w:r w:rsidRPr="009B10BE">
        <w:rPr>
          <w:rFonts w:asciiTheme="majorHAnsi" w:eastAsia="Times New Roman" w:hAnsiTheme="majorHAnsi" w:cstheme="majorHAnsi"/>
          <w:b/>
          <w:bCs/>
          <w:sz w:val="24"/>
          <w:szCs w:val="24"/>
        </w:rPr>
        <w:fldChar w:fldCharType="end"/>
      </w:r>
      <w:bookmarkEnd w:id="2"/>
    </w:p>
    <w:p w14:paraId="58E80AD4" w14:textId="495C22EF" w:rsidR="00FB4C7E" w:rsidRPr="009B10BE" w:rsidRDefault="00FB4C7E">
      <w:pPr>
        <w:rPr>
          <w:rFonts w:asciiTheme="majorHAnsi" w:eastAsia="Times New Roman" w:hAnsiTheme="majorHAnsi" w:cstheme="majorHAnsi"/>
          <w:b/>
          <w:bCs/>
          <w:sz w:val="24"/>
          <w:szCs w:val="24"/>
        </w:rPr>
      </w:pPr>
    </w:p>
    <w:p w14:paraId="30102D3D" w14:textId="77777777" w:rsidR="00186776" w:rsidRPr="009B10BE" w:rsidRDefault="00186776" w:rsidP="00186776">
      <w:pPr>
        <w:widowControl w:val="0"/>
        <w:tabs>
          <w:tab w:val="left" w:pos="1350"/>
        </w:tabs>
        <w:suppressAutoHyphens/>
        <w:spacing w:after="120" w:line="240" w:lineRule="auto"/>
        <w:outlineLvl w:val="0"/>
        <w:rPr>
          <w:rFonts w:asciiTheme="majorHAnsi" w:eastAsia="Times New Roman" w:hAnsiTheme="majorHAnsi" w:cstheme="majorHAnsi"/>
          <w:b/>
          <w:sz w:val="24"/>
          <w:szCs w:val="24"/>
        </w:rPr>
      </w:pPr>
      <w:bookmarkStart w:id="3" w:name="_Toc18311601"/>
      <w:r w:rsidRPr="009B10BE">
        <w:rPr>
          <w:rFonts w:asciiTheme="majorHAnsi" w:eastAsia="Times New Roman" w:hAnsiTheme="majorHAnsi" w:cstheme="majorHAnsi"/>
          <w:b/>
          <w:sz w:val="24"/>
          <w:szCs w:val="24"/>
        </w:rPr>
        <w:t>S</w:t>
      </w:r>
      <w:r w:rsidR="00743016" w:rsidRPr="009B10BE">
        <w:rPr>
          <w:rFonts w:asciiTheme="majorHAnsi" w:eastAsia="Times New Roman" w:hAnsiTheme="majorHAnsi" w:cstheme="majorHAnsi"/>
          <w:b/>
          <w:sz w:val="24"/>
          <w:szCs w:val="24"/>
        </w:rPr>
        <w:t>króty i definicje</w:t>
      </w:r>
      <w:r w:rsidR="00A509D5" w:rsidRPr="009B10BE">
        <w:rPr>
          <w:rFonts w:asciiTheme="majorHAnsi" w:eastAsia="Times New Roman" w:hAnsiTheme="majorHAnsi" w:cstheme="majorHAnsi"/>
          <w:b/>
          <w:sz w:val="24"/>
          <w:szCs w:val="24"/>
        </w:rPr>
        <w:t>:</w:t>
      </w:r>
      <w:bookmarkEnd w:id="3"/>
    </w:p>
    <w:p w14:paraId="77A45A98" w14:textId="77777777" w:rsidR="00743016" w:rsidRPr="009B10BE" w:rsidRDefault="00743016" w:rsidP="00C74C5C">
      <w:pPr>
        <w:pStyle w:val="Akapitzlist"/>
        <w:numPr>
          <w:ilvl w:val="0"/>
          <w:numId w:val="64"/>
        </w:numPr>
        <w:ind w:left="426" w:hanging="426"/>
        <w:rPr>
          <w:rFonts w:asciiTheme="majorHAnsi" w:hAnsiTheme="majorHAnsi" w:cstheme="majorHAnsi"/>
          <w:sz w:val="24"/>
          <w:szCs w:val="24"/>
        </w:rPr>
      </w:pPr>
      <w:r w:rsidRPr="009B10BE">
        <w:rPr>
          <w:rFonts w:asciiTheme="majorHAnsi" w:hAnsiTheme="majorHAnsi" w:cstheme="majorHAnsi"/>
          <w:sz w:val="24"/>
          <w:szCs w:val="24"/>
        </w:rPr>
        <w:t>Użyte skróty oznaczają:</w:t>
      </w:r>
    </w:p>
    <w:p w14:paraId="77346676" w14:textId="77777777"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KC – Ustawa z dnia 23 kwietnia 1964 r. Kodeks cywilny (Dz. U. 2019 poz. 1145 t.j.),</w:t>
      </w:r>
    </w:p>
    <w:p w14:paraId="304BB6C7" w14:textId="77777777"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OPZ – Opis przedmiotu zamówienia,</w:t>
      </w:r>
    </w:p>
    <w:p w14:paraId="63AFB826" w14:textId="77777777"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PFU – Program funkcjonalno-użytkowy, załącznik nr 1.1 do Dokumentacji Przetargowej, </w:t>
      </w:r>
    </w:p>
    <w:p w14:paraId="67386B0F" w14:textId="72BDBD59"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PZP – Ustawa z dnia 29 stycznia 2004 r. Prawo zamówień publicznych (Dz. U. 201</w:t>
      </w:r>
      <w:r w:rsidR="00EC1985" w:rsidRPr="009B10BE">
        <w:rPr>
          <w:rFonts w:asciiTheme="majorHAnsi" w:hAnsiTheme="majorHAnsi" w:cstheme="majorHAnsi"/>
          <w:sz w:val="24"/>
          <w:szCs w:val="24"/>
        </w:rPr>
        <w:t>9</w:t>
      </w:r>
      <w:r w:rsidRPr="009B10BE">
        <w:rPr>
          <w:rFonts w:asciiTheme="majorHAnsi" w:hAnsiTheme="majorHAnsi" w:cstheme="majorHAnsi"/>
          <w:sz w:val="24"/>
          <w:szCs w:val="24"/>
        </w:rPr>
        <w:t xml:space="preserve"> r. poz. 1</w:t>
      </w:r>
      <w:r w:rsidR="00EC1985" w:rsidRPr="009B10BE">
        <w:rPr>
          <w:rFonts w:asciiTheme="majorHAnsi" w:hAnsiTheme="majorHAnsi" w:cstheme="majorHAnsi"/>
          <w:sz w:val="24"/>
          <w:szCs w:val="24"/>
        </w:rPr>
        <w:t>843</w:t>
      </w:r>
      <w:r w:rsidRPr="009B10BE">
        <w:rPr>
          <w:rFonts w:asciiTheme="majorHAnsi" w:hAnsiTheme="majorHAnsi" w:cstheme="majorHAnsi"/>
          <w:sz w:val="24"/>
          <w:szCs w:val="24"/>
        </w:rPr>
        <w:t>),</w:t>
      </w:r>
    </w:p>
    <w:p w14:paraId="7A7015CF" w14:textId="2845C9A0"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PPM – Participant Project Management, funkcja wyznaczona przez Organizatora, </w:t>
      </w:r>
      <w:r w:rsidR="00CE6D66">
        <w:rPr>
          <w:rFonts w:asciiTheme="majorHAnsi" w:hAnsiTheme="majorHAnsi" w:cstheme="majorHAnsi"/>
          <w:sz w:val="24"/>
          <w:szCs w:val="24"/>
        </w:rPr>
        <w:br/>
      </w:r>
      <w:r w:rsidRPr="009B10BE">
        <w:rPr>
          <w:rFonts w:asciiTheme="majorHAnsi" w:hAnsiTheme="majorHAnsi" w:cstheme="majorHAnsi"/>
          <w:sz w:val="24"/>
          <w:szCs w:val="24"/>
        </w:rPr>
        <w:t xml:space="preserve">o której mowa w rozdziale 1.3.1 Self-BuildPavilion Delivery Guide,   </w:t>
      </w:r>
    </w:p>
    <w:p w14:paraId="39018D9A" w14:textId="77777777"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SIWZ – Specyfikacja istotnych warunków zamówienia na robotę budowlaną,</w:t>
      </w:r>
    </w:p>
    <w:p w14:paraId="0BA219E6" w14:textId="77777777" w:rsidR="00743016" w:rsidRPr="009B10BE" w:rsidRDefault="00743016" w:rsidP="00C74C5C">
      <w:pPr>
        <w:pStyle w:val="Akapitzlist"/>
        <w:numPr>
          <w:ilvl w:val="2"/>
          <w:numId w:val="63"/>
        </w:numPr>
        <w:tabs>
          <w:tab w:val="left" w:pos="709"/>
        </w:tabs>
        <w:spacing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ZEA – Państwo Zjednoczonych Emiratów Arabskich. </w:t>
      </w:r>
    </w:p>
    <w:p w14:paraId="64C854EF" w14:textId="77777777" w:rsidR="00743016" w:rsidRPr="009B10BE" w:rsidRDefault="00743016" w:rsidP="00C74C5C">
      <w:pPr>
        <w:pStyle w:val="Akapitzlist"/>
        <w:numPr>
          <w:ilvl w:val="0"/>
          <w:numId w:val="64"/>
        </w:numPr>
        <w:ind w:left="426" w:hanging="426"/>
        <w:rPr>
          <w:rFonts w:asciiTheme="majorHAnsi" w:hAnsiTheme="majorHAnsi" w:cstheme="majorHAnsi"/>
          <w:sz w:val="24"/>
          <w:szCs w:val="24"/>
        </w:rPr>
      </w:pPr>
      <w:r w:rsidRPr="009B10BE">
        <w:rPr>
          <w:rFonts w:asciiTheme="majorHAnsi" w:hAnsiTheme="majorHAnsi" w:cstheme="majorHAnsi"/>
          <w:sz w:val="24"/>
          <w:szCs w:val="24"/>
        </w:rPr>
        <w:t>Definicje pojęć użytych w dokumencie:</w:t>
      </w:r>
    </w:p>
    <w:p w14:paraId="746F407E"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Autor Koncepcji</w:t>
      </w:r>
      <w:r w:rsidRPr="009B10BE">
        <w:rPr>
          <w:rFonts w:asciiTheme="majorHAnsi" w:hAnsiTheme="majorHAnsi" w:cstheme="majorHAnsi"/>
          <w:sz w:val="24"/>
          <w:szCs w:val="24"/>
        </w:rPr>
        <w:t xml:space="preserve"> – autor PFU i Koncepcji architektoniczno-tematycznej załączonych do Dokumentacji Przetargowej: WXCA Sp. z o. o., ul. Bracka 18/62, 00-028 Warszawa. </w:t>
      </w:r>
    </w:p>
    <w:p w14:paraId="6B0A22A6" w14:textId="4B1BBF65"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bCs/>
          <w:i/>
          <w:sz w:val="24"/>
          <w:szCs w:val="24"/>
        </w:rPr>
        <w:t>Budowa</w:t>
      </w:r>
      <w:r w:rsidR="00D67AF1" w:rsidRPr="009B10BE">
        <w:rPr>
          <w:rFonts w:asciiTheme="majorHAnsi" w:hAnsiTheme="majorHAnsi" w:cstheme="majorHAnsi"/>
          <w:b/>
          <w:bCs/>
          <w:i/>
          <w:sz w:val="24"/>
          <w:szCs w:val="24"/>
        </w:rPr>
        <w:t xml:space="preserve"> </w:t>
      </w:r>
      <w:r w:rsidRPr="009B10BE">
        <w:rPr>
          <w:rFonts w:asciiTheme="majorHAnsi" w:hAnsiTheme="majorHAnsi" w:cstheme="majorHAnsi"/>
          <w:sz w:val="24"/>
          <w:szCs w:val="24"/>
        </w:rPr>
        <w:t>– wykonanie wszystkich usług, dostaw i robót budowlanych niezbędnych do wykonania i oddania do użytkowania Pawilonu Polski na Wystawie Światowej EXPO 2020 w</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Dubaju, o których mowa w Dokumentacji Przetargowej na wybór wykonawcy zamówienia na robotę budowlaną.</w:t>
      </w:r>
    </w:p>
    <w:p w14:paraId="7EE02453" w14:textId="1854C170"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 xml:space="preserve">Dokumentacja Projektowa – </w:t>
      </w:r>
      <w:r w:rsidRPr="009B10BE">
        <w:rPr>
          <w:rFonts w:asciiTheme="majorHAnsi" w:hAnsiTheme="majorHAnsi" w:cstheme="majorHAnsi"/>
          <w:sz w:val="24"/>
          <w:szCs w:val="24"/>
        </w:rPr>
        <w:t xml:space="preserve">dokumentacja techniczna, w tym projekt wykonawczy, niezbędna do osiągnięcia celu zamierzenia inwestycyjnego tj. budowy Pawilonu, w tym kompletny „Final Design” wymagany przez Organizatora, o którym mowa m. in. </w:t>
      </w:r>
      <w:r w:rsidR="00CE6D66">
        <w:rPr>
          <w:rFonts w:asciiTheme="majorHAnsi" w:hAnsiTheme="majorHAnsi" w:cstheme="majorHAnsi"/>
          <w:sz w:val="24"/>
          <w:szCs w:val="24"/>
        </w:rPr>
        <w:br/>
      </w:r>
      <w:r w:rsidRPr="009B10BE">
        <w:rPr>
          <w:rFonts w:asciiTheme="majorHAnsi" w:hAnsiTheme="majorHAnsi" w:cstheme="majorHAnsi"/>
          <w:sz w:val="24"/>
          <w:szCs w:val="24"/>
        </w:rPr>
        <w:t>w rozdziale nr 5.3 dokumentu „Self-BuildPavilions Guide” oraz rozdziałach 1.2 i 10.4.2 dokumentu „Self-BuildPavilions Delivery Guide” oraz dokumentacja projektowa rozbiórki Pawilonu Polski.</w:t>
      </w:r>
      <w:r w:rsidR="002C3D7F" w:rsidRPr="009B10BE">
        <w:rPr>
          <w:rFonts w:asciiTheme="majorHAnsi" w:hAnsiTheme="majorHAnsi" w:cstheme="majorHAnsi"/>
          <w:sz w:val="24"/>
          <w:szCs w:val="24"/>
        </w:rPr>
        <w:t xml:space="preserve"> Dokumentacja będzie sporządzona w języku angielskim. </w:t>
      </w:r>
    </w:p>
    <w:p w14:paraId="77DE8540" w14:textId="15CC828F"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Dokumentacja Powykonawcza</w:t>
      </w:r>
      <w:r w:rsidRPr="009B10BE">
        <w:rPr>
          <w:rFonts w:asciiTheme="majorHAnsi" w:hAnsiTheme="majorHAnsi" w:cstheme="majorHAnsi"/>
          <w:sz w:val="24"/>
          <w:szCs w:val="24"/>
        </w:rPr>
        <w:t xml:space="preserve"> – sporządzona przez Kierownika budowy </w:t>
      </w:r>
      <w:r w:rsidRPr="009B10BE">
        <w:rPr>
          <w:rFonts w:asciiTheme="majorHAnsi" w:hAnsiTheme="majorHAnsi" w:cstheme="majorHAnsi"/>
          <w:bCs/>
          <w:sz w:val="24"/>
          <w:szCs w:val="24"/>
        </w:rPr>
        <w:t>Dokumentacja</w:t>
      </w:r>
      <w:r w:rsidR="00385E54" w:rsidRPr="009B10BE">
        <w:rPr>
          <w:rFonts w:asciiTheme="majorHAnsi" w:hAnsiTheme="majorHAnsi" w:cstheme="majorHAnsi"/>
          <w:bCs/>
          <w:sz w:val="24"/>
          <w:szCs w:val="24"/>
        </w:rPr>
        <w:t xml:space="preserve"> </w:t>
      </w:r>
      <w:r w:rsidRPr="009B10BE">
        <w:rPr>
          <w:rFonts w:asciiTheme="majorHAnsi" w:hAnsiTheme="majorHAnsi" w:cstheme="majorHAnsi"/>
          <w:bCs/>
          <w:sz w:val="24"/>
          <w:szCs w:val="24"/>
        </w:rPr>
        <w:t>Projektowa</w:t>
      </w:r>
      <w:r w:rsidRPr="009B10BE">
        <w:rPr>
          <w:rFonts w:asciiTheme="majorHAnsi" w:hAnsiTheme="majorHAnsi" w:cstheme="majorHAnsi"/>
          <w:sz w:val="24"/>
          <w:szCs w:val="24"/>
        </w:rPr>
        <w:t xml:space="preserve"> z naniesionymi zmianami wprowadzonymi w toku realizacji robót budowlanych potwierdzonymi przez Zespół projektantów, oraz </w:t>
      </w:r>
      <w:r w:rsidRPr="009B10BE">
        <w:rPr>
          <w:rFonts w:asciiTheme="majorHAnsi" w:hAnsiTheme="majorHAnsi" w:cstheme="majorHAnsi"/>
          <w:b/>
          <w:sz w:val="24"/>
          <w:szCs w:val="24"/>
        </w:rPr>
        <w:t>odbiorowa:</w:t>
      </w:r>
      <w:r w:rsidRPr="009B10BE">
        <w:rPr>
          <w:rFonts w:asciiTheme="majorHAnsi" w:hAnsiTheme="majorHAnsi" w:cstheme="majorHAnsi"/>
          <w:sz w:val="24"/>
          <w:szCs w:val="24"/>
        </w:rPr>
        <w:t xml:space="preserve"> protokoły odbioru robót budowlanych, Dziennik budowy, protokoły z prób, sprawdzeń i badań, i </w:t>
      </w:r>
      <w:r w:rsidRPr="009B10BE">
        <w:rPr>
          <w:rFonts w:asciiTheme="majorHAnsi" w:hAnsiTheme="majorHAnsi" w:cstheme="majorHAnsi"/>
          <w:b/>
          <w:sz w:val="24"/>
          <w:szCs w:val="24"/>
        </w:rPr>
        <w:t>materiałowa</w:t>
      </w:r>
      <w:r w:rsidRPr="009B10BE">
        <w:rPr>
          <w:rFonts w:asciiTheme="majorHAnsi" w:hAnsiTheme="majorHAnsi" w:cstheme="majorHAnsi"/>
          <w:sz w:val="24"/>
          <w:szCs w:val="24"/>
        </w:rPr>
        <w:t>: certyfikaty, aprobaty techniczne i inne dokumenty techniczne wytworzone w toku realizacji robót budowlanych.</w:t>
      </w:r>
    </w:p>
    <w:p w14:paraId="2EAAE741" w14:textId="049D338F" w:rsidR="00743016"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Dokumentacja Przetargowa</w:t>
      </w:r>
      <w:r w:rsidRPr="009B10BE">
        <w:rPr>
          <w:rFonts w:asciiTheme="majorHAnsi" w:hAnsiTheme="majorHAnsi" w:cstheme="majorHAnsi"/>
          <w:sz w:val="24"/>
          <w:szCs w:val="24"/>
        </w:rPr>
        <w:t xml:space="preserve"> – SIWZ postępowania o udzielenie zamówienia publicznego pn. </w:t>
      </w:r>
      <w:r w:rsidRPr="009B10BE">
        <w:rPr>
          <w:rStyle w:val="Pogrubienie"/>
          <w:rFonts w:asciiTheme="majorHAnsi" w:hAnsiTheme="majorHAnsi" w:cstheme="majorHAnsi"/>
          <w:sz w:val="24"/>
          <w:szCs w:val="24"/>
        </w:rPr>
        <w:t xml:space="preserve">"Zaprojektowanie, budowa, utrzymanie techniczne i rozbiórka Pawilonu Polski na Wystawie Światowej EXPO 2020 w Dubaju w Zjednoczonych Emiratach Arabskich" (nr ref.:BPR.SPED.25.15/2019) </w:t>
      </w:r>
      <w:r w:rsidRPr="009B10BE">
        <w:rPr>
          <w:rFonts w:asciiTheme="majorHAnsi" w:hAnsiTheme="majorHAnsi" w:cstheme="majorHAnsi"/>
          <w:sz w:val="24"/>
          <w:szCs w:val="24"/>
        </w:rPr>
        <w:t xml:space="preserve">wraz z załącznikami, w tym </w:t>
      </w:r>
      <w:r w:rsidR="00CE6D66">
        <w:rPr>
          <w:rFonts w:asciiTheme="majorHAnsi" w:hAnsiTheme="majorHAnsi" w:cstheme="majorHAnsi"/>
          <w:sz w:val="24"/>
          <w:szCs w:val="24"/>
        </w:rPr>
        <w:br/>
      </w:r>
      <w:r w:rsidRPr="009B10BE">
        <w:rPr>
          <w:rFonts w:asciiTheme="majorHAnsi" w:hAnsiTheme="majorHAnsi" w:cstheme="majorHAnsi"/>
          <w:sz w:val="24"/>
          <w:szCs w:val="24"/>
        </w:rPr>
        <w:t>w szczególności: PFU i Koncepcją architektoniczno-tematyczną autorstwa WXCA Sp. z o. o., Materiałami Organizatora, Koncepcja Programowa udziału Polski w Wystawie Światowej EXPO 2020 w Dubaju oraz wszystkie pytania i wyjaśnienia treści SIWZ udzielane przez Zamawiającego w trakcie postępowania przetargowego</w:t>
      </w:r>
      <w:r w:rsidR="009B10BE">
        <w:rPr>
          <w:rFonts w:asciiTheme="majorHAnsi" w:hAnsiTheme="majorHAnsi" w:cstheme="majorHAnsi"/>
          <w:sz w:val="24"/>
          <w:szCs w:val="24"/>
        </w:rPr>
        <w:t xml:space="preserve">. Całość Dokumentacji Przetargowej jest dostępna pod linkiem: </w:t>
      </w:r>
    </w:p>
    <w:p w14:paraId="67D082FF" w14:textId="4444AA1B" w:rsidR="009B10BE" w:rsidRPr="009B10BE" w:rsidRDefault="00C03B54" w:rsidP="00DB2446">
      <w:pPr>
        <w:tabs>
          <w:tab w:val="left" w:pos="851"/>
        </w:tabs>
        <w:spacing w:after="0" w:line="240" w:lineRule="auto"/>
        <w:ind w:left="851"/>
        <w:jc w:val="both"/>
        <w:rPr>
          <w:rFonts w:asciiTheme="majorHAnsi" w:hAnsiTheme="majorHAnsi" w:cstheme="majorHAnsi"/>
          <w:sz w:val="24"/>
          <w:szCs w:val="24"/>
        </w:rPr>
      </w:pPr>
      <w:hyperlink r:id="rId8" w:history="1">
        <w:r w:rsidR="009B10BE" w:rsidRPr="009B10BE">
          <w:rPr>
            <w:color w:val="0000FF"/>
            <w:u w:val="single"/>
          </w:rPr>
          <w:t>https://paih.eb2b.com.pl/open-preview-auction.html/111197/zaprojektowanie-budowa-utrzymanie-techniczne-i-rozbiorka-pawilonu-polski-na-wystawie-swiatowej-expo-2020-w-dubaju-w-zjednoczonych-emiratach-arabskich-nr-referencyjny-bpr-sped-25-15-2019-w-formule-zaprojektuj-i-wybuduj</w:t>
        </w:r>
      </w:hyperlink>
    </w:p>
    <w:p w14:paraId="6D767DF4"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Ekspozycja</w:t>
      </w:r>
      <w:r w:rsidRPr="009B10BE">
        <w:rPr>
          <w:rFonts w:asciiTheme="majorHAnsi" w:hAnsiTheme="majorHAnsi" w:cstheme="majorHAnsi"/>
          <w:sz w:val="24"/>
          <w:szCs w:val="24"/>
        </w:rPr>
        <w:t xml:space="preserve"> – ekspozycja wewnętrzna Pawilonu Polski.</w:t>
      </w:r>
    </w:p>
    <w:p w14:paraId="75CAF592" w14:textId="1071823D"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bCs/>
          <w:i/>
          <w:iCs/>
          <w:sz w:val="24"/>
          <w:szCs w:val="24"/>
        </w:rPr>
        <w:t xml:space="preserve">Generalny wykonawca – </w:t>
      </w:r>
      <w:r w:rsidRPr="009B10BE">
        <w:rPr>
          <w:rFonts w:asciiTheme="majorHAnsi" w:hAnsiTheme="majorHAnsi" w:cstheme="majorHAnsi"/>
          <w:sz w:val="24"/>
          <w:szCs w:val="24"/>
        </w:rPr>
        <w:t xml:space="preserve">podmiot, któremu Zamawiający zlecił wykonanie zamówienia publicznego pn. "Zaprojektowanie, budowa, utrzymanie techniczne i rozbiórka </w:t>
      </w:r>
      <w:r w:rsidRPr="009B10BE">
        <w:rPr>
          <w:rFonts w:asciiTheme="majorHAnsi" w:hAnsiTheme="majorHAnsi" w:cstheme="majorHAnsi"/>
          <w:sz w:val="24"/>
          <w:szCs w:val="24"/>
        </w:rPr>
        <w:lastRenderedPageBreak/>
        <w:t>Pawilonu Polski na Wystawie Światowej EXPO 2020 w Dubaju w Zjednoczonych Emiratach Arabskich" (nr ref.: BPR.SPED.25.15/2019), tj. konsorcjum: Międzynarodowe Targi Poznańskie Sp. z o. o., ul.</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 xml:space="preserve">Głogowska 14, 60-734 Poznań – lider konsorcjum, FM Aldentro Sp. z o. o., ul. Wał Miedzeszyński 384, 03-994 Warszawa – członek konsorcjum. </w:t>
      </w:r>
    </w:p>
    <w:p w14:paraId="063BCCAA"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Główny Projektant</w:t>
      </w:r>
      <w:r w:rsidRPr="009B10BE">
        <w:rPr>
          <w:rFonts w:asciiTheme="majorHAnsi" w:hAnsiTheme="majorHAnsi" w:cstheme="majorHAnsi"/>
          <w:sz w:val="24"/>
          <w:szCs w:val="24"/>
        </w:rPr>
        <w:t xml:space="preserve"> – osoba fizyczna, posiadająca odpowiednie kwalifikacje zawodowe do wykonania Dokumentacji Projektowej zgodnie z przepisami lokalnego prawa budowlanego oraz posiadająca predyspozycje do koordynowania działań Zespołu Projektantów w trakcie prac projektowych; wskazana i upoważniona przez Generalnego wykonawcę, zaakceptowana przez Zamawiającego.</w:t>
      </w:r>
    </w:p>
    <w:p w14:paraId="3F275B84" w14:textId="53F873A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Główny Serwisant</w:t>
      </w:r>
      <w:r w:rsidRPr="009B10BE">
        <w:rPr>
          <w:rFonts w:asciiTheme="majorHAnsi" w:hAnsiTheme="majorHAnsi" w:cstheme="majorHAnsi"/>
          <w:sz w:val="24"/>
          <w:szCs w:val="24"/>
        </w:rPr>
        <w:t xml:space="preserve"> – osoba fizyczna, posiadająca odpowiednie kwalifikacje do zarządzania pracownikami Generalnego wykonawcy, wykonującymi </w:t>
      </w:r>
      <w:r w:rsidRPr="009B10BE">
        <w:rPr>
          <w:rFonts w:asciiTheme="majorHAnsi" w:hAnsiTheme="majorHAnsi" w:cstheme="majorHAnsi"/>
          <w:bCs/>
          <w:sz w:val="24"/>
          <w:szCs w:val="24"/>
        </w:rPr>
        <w:t>bieżące naprawy</w:t>
      </w:r>
      <w:r w:rsidRPr="009B10BE">
        <w:rPr>
          <w:rFonts w:asciiTheme="majorHAnsi" w:hAnsiTheme="majorHAnsi" w:cstheme="majorHAnsi"/>
          <w:sz w:val="24"/>
          <w:szCs w:val="24"/>
        </w:rPr>
        <w:t>, serwis, przeglądy oraz konserwacje wszystkich instalacji i dostarczonych przez Generalnego wykonawcę urządzeń w celu utrzymania ciągłej sprawności i</w:t>
      </w:r>
      <w:r w:rsidR="00FB62EF" w:rsidRPr="009B10BE">
        <w:rPr>
          <w:rFonts w:asciiTheme="majorHAnsi" w:hAnsiTheme="majorHAnsi" w:cstheme="majorHAnsi"/>
          <w:sz w:val="24"/>
          <w:szCs w:val="24"/>
        </w:rPr>
        <w:t xml:space="preserve"> </w:t>
      </w:r>
      <w:r w:rsidRPr="009B10BE">
        <w:rPr>
          <w:rFonts w:asciiTheme="majorHAnsi" w:hAnsiTheme="majorHAnsi" w:cstheme="majorHAnsi"/>
          <w:sz w:val="24"/>
          <w:szCs w:val="24"/>
        </w:rPr>
        <w:t>zachowania warunków gwarancyjnych</w:t>
      </w:r>
      <w:r w:rsidR="00CF0DFF" w:rsidRPr="009B10BE">
        <w:rPr>
          <w:rFonts w:asciiTheme="majorHAnsi" w:hAnsiTheme="majorHAnsi" w:cstheme="majorHAnsi"/>
          <w:sz w:val="24"/>
          <w:szCs w:val="24"/>
        </w:rPr>
        <w:t xml:space="preserve"> na Etapie III</w:t>
      </w:r>
      <w:r w:rsidRPr="009B10BE">
        <w:rPr>
          <w:rFonts w:asciiTheme="majorHAnsi" w:hAnsiTheme="majorHAnsi" w:cstheme="majorHAnsi"/>
          <w:sz w:val="24"/>
          <w:szCs w:val="24"/>
        </w:rPr>
        <w:t>; wskazana i upoważniona przez Generalnego wykonawcę, zaakceptowana przez Zamawiającego.</w:t>
      </w:r>
    </w:p>
    <w:p w14:paraId="63EEB4E9"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Harmonogram rzeczowo-finansowy</w:t>
      </w:r>
      <w:r w:rsidRPr="009B10BE">
        <w:rPr>
          <w:rFonts w:asciiTheme="majorHAnsi" w:hAnsiTheme="majorHAnsi" w:cstheme="majorHAnsi"/>
          <w:sz w:val="24"/>
          <w:szCs w:val="24"/>
        </w:rPr>
        <w:t xml:space="preserve"> – sporządzone przez Generalnego wykonawcę zestawienie określające w porządku chronologicznym ramy czasowe wykonania pozycji scalonych usług, w tym prac projektowych, dostaw i robót budowlanych, wraz z szacunkiem przerobu i płatności, przy uwzględnieniu wykorzystania do ich realizacji określonych zasobów ludzkich i określonych zasobów materiałowych zaakceptowany przez Zamawiającego.</w:t>
      </w:r>
    </w:p>
    <w:p w14:paraId="579F464E" w14:textId="537140B4"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 xml:space="preserve">Inspektorzy nadzoru inwestorskiego robót branżowych – </w:t>
      </w:r>
      <w:r w:rsidRPr="009B10BE">
        <w:rPr>
          <w:rFonts w:asciiTheme="majorHAnsi" w:hAnsiTheme="majorHAnsi" w:cstheme="majorHAnsi"/>
          <w:sz w:val="24"/>
          <w:szCs w:val="24"/>
        </w:rPr>
        <w:t>osoby fizyczne, pisemnie upoważnione przez Zamawiającego do</w:t>
      </w:r>
      <w:r w:rsidR="00FB62EF" w:rsidRPr="009B10BE">
        <w:rPr>
          <w:rFonts w:asciiTheme="majorHAnsi" w:hAnsiTheme="majorHAnsi" w:cstheme="majorHAnsi"/>
          <w:sz w:val="24"/>
          <w:szCs w:val="24"/>
        </w:rPr>
        <w:t xml:space="preserve"> </w:t>
      </w:r>
      <w:r w:rsidRPr="009B10BE">
        <w:rPr>
          <w:rFonts w:asciiTheme="majorHAnsi" w:hAnsiTheme="majorHAnsi" w:cstheme="majorHAnsi"/>
          <w:sz w:val="24"/>
          <w:szCs w:val="24"/>
        </w:rPr>
        <w:t>kontroli realizacji prac projektowych i robót budowlanych</w:t>
      </w:r>
      <w:r w:rsidR="00FB62EF" w:rsidRPr="009B10BE">
        <w:rPr>
          <w:rFonts w:asciiTheme="majorHAnsi" w:hAnsiTheme="majorHAnsi" w:cstheme="majorHAnsi"/>
          <w:sz w:val="24"/>
          <w:szCs w:val="24"/>
        </w:rPr>
        <w:t xml:space="preserve"> posiadające kwalifikacje zawodowe wymagane prawem lokalnym</w:t>
      </w:r>
      <w:r w:rsidRPr="009B10BE">
        <w:rPr>
          <w:rFonts w:asciiTheme="majorHAnsi" w:hAnsiTheme="majorHAnsi" w:cstheme="majorHAnsi"/>
          <w:sz w:val="24"/>
          <w:szCs w:val="24"/>
        </w:rPr>
        <w:t>.</w:t>
      </w:r>
    </w:p>
    <w:p w14:paraId="1458FB40" w14:textId="3A2ADECC"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Koordynatorzy/Koordynatorzy czynności inspektorów nadzoru inwestorskiego</w:t>
      </w:r>
      <w:r w:rsidR="00FB62EF" w:rsidRPr="009B10BE">
        <w:rPr>
          <w:rFonts w:asciiTheme="majorHAnsi" w:hAnsiTheme="majorHAnsi" w:cstheme="majorHAnsi"/>
          <w:b/>
          <w:i/>
          <w:sz w:val="24"/>
          <w:szCs w:val="24"/>
        </w:rPr>
        <w:t xml:space="preserve"> </w:t>
      </w:r>
      <w:r w:rsidRPr="009B10BE">
        <w:rPr>
          <w:rFonts w:asciiTheme="majorHAnsi" w:hAnsiTheme="majorHAnsi" w:cstheme="majorHAnsi"/>
          <w:sz w:val="24"/>
          <w:szCs w:val="24"/>
        </w:rPr>
        <w:t>– osoby fizyczne, pisemnie upoważnione przez Zamawiającego do:</w:t>
      </w:r>
      <w:r w:rsidR="00FB62EF" w:rsidRPr="009B10BE">
        <w:rPr>
          <w:rFonts w:asciiTheme="majorHAnsi" w:hAnsiTheme="majorHAnsi" w:cstheme="majorHAnsi"/>
          <w:sz w:val="24"/>
          <w:szCs w:val="24"/>
        </w:rPr>
        <w:t xml:space="preserve"> </w:t>
      </w:r>
      <w:r w:rsidRPr="009B10BE">
        <w:rPr>
          <w:rFonts w:asciiTheme="majorHAnsi" w:hAnsiTheme="majorHAnsi" w:cstheme="majorHAnsi"/>
          <w:bCs/>
          <w:sz w:val="24"/>
          <w:szCs w:val="24"/>
        </w:rPr>
        <w:t>zarządzania realizacją</w:t>
      </w:r>
      <w:r w:rsidR="00FB62EF" w:rsidRPr="009B10BE">
        <w:rPr>
          <w:rFonts w:asciiTheme="majorHAnsi" w:hAnsiTheme="majorHAnsi" w:cstheme="majorHAnsi"/>
          <w:bCs/>
          <w:sz w:val="24"/>
          <w:szCs w:val="24"/>
        </w:rPr>
        <w:t xml:space="preserve"> </w:t>
      </w:r>
      <w:r w:rsidRPr="009B10BE">
        <w:rPr>
          <w:rFonts w:asciiTheme="majorHAnsi" w:hAnsiTheme="majorHAnsi" w:cstheme="majorHAnsi"/>
          <w:sz w:val="24"/>
          <w:szCs w:val="24"/>
        </w:rPr>
        <w:t>umowy między Zamawiającym a Generalnym Wykonawcą, pełnienia funkcji PPM, zarządzania komunikacją między Zamawiającym, Organizatorem i Generalnym wykonawcą, zarządzania zespołem Inspektorów nadzoru inwestorskiego robót branżowych oraz kontroli realizacji prac projektowych i robót budowlanych</w:t>
      </w:r>
      <w:r w:rsidR="00FB62EF" w:rsidRPr="009B10BE">
        <w:rPr>
          <w:rFonts w:asciiTheme="majorHAnsi" w:hAnsiTheme="majorHAnsi" w:cstheme="majorHAnsi"/>
          <w:sz w:val="24"/>
          <w:szCs w:val="24"/>
        </w:rPr>
        <w:t>, posiadające kwalifikacje zawodowe wymagane prawem lokalnym</w:t>
      </w:r>
      <w:r w:rsidRPr="009B10BE">
        <w:rPr>
          <w:rFonts w:asciiTheme="majorHAnsi" w:hAnsiTheme="majorHAnsi" w:cstheme="majorHAnsi"/>
          <w:sz w:val="24"/>
          <w:szCs w:val="24"/>
        </w:rPr>
        <w:t>.</w:t>
      </w:r>
    </w:p>
    <w:p w14:paraId="34AB82B8"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 xml:space="preserve">Komisarz Generalny – </w:t>
      </w:r>
      <w:r w:rsidRPr="009B10BE">
        <w:rPr>
          <w:rFonts w:asciiTheme="majorHAnsi" w:hAnsiTheme="majorHAnsi" w:cstheme="majorHAnsi"/>
          <w:sz w:val="24"/>
          <w:szCs w:val="24"/>
        </w:rPr>
        <w:t xml:space="preserve">osoba fizyczna, Komisarz Generalny Sekcji Polskiej Wystawy Światowej EXPO 2020 Dubaj. </w:t>
      </w:r>
    </w:p>
    <w:p w14:paraId="32C296B9" w14:textId="058C6025"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Kierownik budowy/Kierownicy robót branżowych</w:t>
      </w:r>
      <w:r w:rsidRPr="009B10BE">
        <w:rPr>
          <w:rFonts w:asciiTheme="majorHAnsi" w:hAnsiTheme="majorHAnsi" w:cstheme="majorHAnsi"/>
          <w:sz w:val="24"/>
          <w:szCs w:val="24"/>
        </w:rPr>
        <w:t xml:space="preserve"> – osoby fizyczne, posiadające odpowiednie kwalifikacje zawodowe do kierowania budową/robotami zgodnie z</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 xml:space="preserve">postanowieniami umowy na robotę budowlaną, Dokumentacją Projektową </w:t>
      </w:r>
      <w:r w:rsidR="00CE6D66">
        <w:rPr>
          <w:rFonts w:asciiTheme="majorHAnsi" w:hAnsiTheme="majorHAnsi" w:cstheme="majorHAnsi"/>
          <w:sz w:val="24"/>
          <w:szCs w:val="24"/>
        </w:rPr>
        <w:br/>
      </w:r>
      <w:r w:rsidRPr="009B10BE">
        <w:rPr>
          <w:rFonts w:asciiTheme="majorHAnsi" w:hAnsiTheme="majorHAnsi" w:cstheme="majorHAnsi"/>
          <w:sz w:val="24"/>
          <w:szCs w:val="24"/>
        </w:rPr>
        <w:t>i przepisami lokalnego prawa budowalnego; wskazane i upoważnione przez Generalnego wykonawcę, zaakceptowane przez Zamawiającego.</w:t>
      </w:r>
    </w:p>
    <w:p w14:paraId="6E1D14CA" w14:textId="6495FD33"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Koordynator Prac Projektowych i Budowlanych</w:t>
      </w:r>
      <w:r w:rsidRPr="009B10BE">
        <w:rPr>
          <w:rFonts w:asciiTheme="majorHAnsi" w:hAnsiTheme="majorHAnsi" w:cstheme="majorHAnsi"/>
          <w:sz w:val="24"/>
          <w:szCs w:val="24"/>
        </w:rPr>
        <w:t xml:space="preserve"> – osoba wyznaczona przez Organizatora w</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celu koordynowania działań oficjalnych uczestników Wystawy w zakresie projektowania i</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budowy.</w:t>
      </w:r>
    </w:p>
    <w:p w14:paraId="6CB38490" w14:textId="74F59102"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Materiały</w:t>
      </w:r>
      <w:r w:rsidRPr="009B10BE">
        <w:rPr>
          <w:rFonts w:asciiTheme="majorHAnsi" w:hAnsiTheme="majorHAnsi" w:cstheme="majorHAnsi"/>
          <w:sz w:val="24"/>
          <w:szCs w:val="24"/>
        </w:rPr>
        <w:t xml:space="preserve"> – surowce, wyroby budowlane i sprzęt niezbędny do wykonania publicznego pn. </w:t>
      </w:r>
      <w:r w:rsidRPr="009B10BE">
        <w:rPr>
          <w:rStyle w:val="Pogrubienie"/>
          <w:rFonts w:asciiTheme="majorHAnsi" w:hAnsiTheme="majorHAnsi" w:cstheme="majorHAnsi"/>
          <w:b w:val="0"/>
          <w:bCs w:val="0"/>
          <w:sz w:val="24"/>
          <w:szCs w:val="24"/>
        </w:rPr>
        <w:t>"Zaprojektowanie, budowa, utrzymanie techniczne i rozbiórka Pawilonu Polski na Wystawie Światowej EXPO 2020 w Dubaju w Zjednoczonych Emiratach Arabskich" (nr</w:t>
      </w:r>
      <w:r w:rsidR="00C15CF4" w:rsidRPr="009B10BE">
        <w:rPr>
          <w:rStyle w:val="Pogrubienie"/>
          <w:rFonts w:asciiTheme="majorHAnsi" w:hAnsiTheme="majorHAnsi" w:cstheme="majorHAnsi"/>
          <w:b w:val="0"/>
          <w:bCs w:val="0"/>
          <w:sz w:val="24"/>
          <w:szCs w:val="24"/>
        </w:rPr>
        <w:t> </w:t>
      </w:r>
      <w:r w:rsidRPr="009B10BE">
        <w:rPr>
          <w:rStyle w:val="Pogrubienie"/>
          <w:rFonts w:asciiTheme="majorHAnsi" w:hAnsiTheme="majorHAnsi" w:cstheme="majorHAnsi"/>
          <w:b w:val="0"/>
          <w:bCs w:val="0"/>
          <w:sz w:val="24"/>
          <w:szCs w:val="24"/>
        </w:rPr>
        <w:t>ref.:BPR.SPED.25.15/2019)</w:t>
      </w:r>
      <w:r w:rsidRPr="009B10BE">
        <w:rPr>
          <w:rFonts w:asciiTheme="majorHAnsi" w:hAnsiTheme="majorHAnsi" w:cstheme="majorHAnsi"/>
          <w:b/>
          <w:bCs/>
          <w:sz w:val="24"/>
          <w:szCs w:val="24"/>
        </w:rPr>
        <w:t>,</w:t>
      </w:r>
      <w:r w:rsidRPr="009B10BE">
        <w:rPr>
          <w:rFonts w:asciiTheme="majorHAnsi" w:hAnsiTheme="majorHAnsi" w:cstheme="majorHAnsi"/>
          <w:sz w:val="24"/>
          <w:szCs w:val="24"/>
        </w:rPr>
        <w:t xml:space="preserve"> dozwolone do stosowania zgodnie ze swoim przeznaczeniem na terenie Dubaju w Zjednoczonych Emiratach Arabskich.</w:t>
      </w:r>
    </w:p>
    <w:p w14:paraId="3DF179D4"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 xml:space="preserve">Materiały Organizatora </w:t>
      </w:r>
      <w:r w:rsidRPr="009B10BE">
        <w:rPr>
          <w:rFonts w:asciiTheme="majorHAnsi" w:hAnsiTheme="majorHAnsi" w:cstheme="majorHAnsi"/>
          <w:sz w:val="24"/>
          <w:szCs w:val="24"/>
        </w:rPr>
        <w:t xml:space="preserve">– załącznik nr 1.4 do Dokumentacji Przetargowej. </w:t>
      </w:r>
    </w:p>
    <w:p w14:paraId="73DB9B0C" w14:textId="755110C1"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lastRenderedPageBreak/>
        <w:t xml:space="preserve">Nadzór inwestorski </w:t>
      </w:r>
      <w:r w:rsidRPr="009B10BE">
        <w:rPr>
          <w:rFonts w:asciiTheme="majorHAnsi" w:hAnsiTheme="majorHAnsi" w:cstheme="majorHAnsi"/>
          <w:sz w:val="24"/>
          <w:szCs w:val="24"/>
        </w:rPr>
        <w:t xml:space="preserve">– zespół </w:t>
      </w:r>
      <w:r w:rsidRPr="009B10BE">
        <w:rPr>
          <w:rFonts w:asciiTheme="majorHAnsi" w:eastAsia="Times New Roman" w:hAnsiTheme="majorHAnsi" w:cstheme="majorHAnsi"/>
          <w:sz w:val="24"/>
          <w:szCs w:val="24"/>
          <w:lang w:eastAsia="pl-PL"/>
        </w:rPr>
        <w:t xml:space="preserve">reprezentujący interesy Zamawiającego w trakcie realizacji usług, w tym prac projektowych, dostaw i robót budowlanych </w:t>
      </w:r>
      <w:r w:rsidR="008B2522" w:rsidRPr="009B10BE">
        <w:rPr>
          <w:rFonts w:asciiTheme="majorHAnsi" w:eastAsia="Times New Roman" w:hAnsiTheme="majorHAnsi" w:cstheme="majorHAnsi"/>
          <w:sz w:val="24"/>
          <w:szCs w:val="24"/>
          <w:lang w:eastAsia="pl-PL"/>
        </w:rPr>
        <w:t xml:space="preserve">realizowanych </w:t>
      </w:r>
      <w:r w:rsidRPr="009B10BE">
        <w:rPr>
          <w:rFonts w:asciiTheme="majorHAnsi" w:eastAsia="Times New Roman" w:hAnsiTheme="majorHAnsi" w:cstheme="majorHAnsi"/>
          <w:sz w:val="24"/>
          <w:szCs w:val="24"/>
          <w:lang w:eastAsia="pl-PL"/>
        </w:rPr>
        <w:t xml:space="preserve">przez Generalnego wykonawcę, poprzez stwierdzanie zgodności ich realizacji </w:t>
      </w:r>
      <w:r w:rsidR="00CE6D66">
        <w:rPr>
          <w:rFonts w:asciiTheme="majorHAnsi" w:eastAsia="Times New Roman" w:hAnsiTheme="majorHAnsi" w:cstheme="majorHAnsi"/>
          <w:sz w:val="24"/>
          <w:szCs w:val="24"/>
          <w:lang w:eastAsia="pl-PL"/>
        </w:rPr>
        <w:br/>
      </w:r>
      <w:r w:rsidRPr="009B10BE">
        <w:rPr>
          <w:rFonts w:asciiTheme="majorHAnsi" w:eastAsia="Times New Roman" w:hAnsiTheme="majorHAnsi" w:cstheme="majorHAnsi"/>
          <w:sz w:val="24"/>
          <w:szCs w:val="24"/>
          <w:lang w:eastAsia="pl-PL"/>
        </w:rPr>
        <w:t xml:space="preserve">i rozliczania </w:t>
      </w:r>
      <w:r w:rsidRPr="009B10BE">
        <w:rPr>
          <w:rFonts w:asciiTheme="majorHAnsi" w:hAnsiTheme="majorHAnsi" w:cstheme="majorHAnsi"/>
          <w:sz w:val="24"/>
          <w:szCs w:val="24"/>
        </w:rPr>
        <w:t>z Dokumentacją Przetargową (w tym PFU), Dokumentacją Projektową</w:t>
      </w:r>
      <w:r w:rsidRPr="009B10BE">
        <w:rPr>
          <w:rFonts w:asciiTheme="majorHAnsi" w:eastAsia="Times New Roman" w:hAnsiTheme="majorHAnsi" w:cstheme="majorHAnsi"/>
          <w:sz w:val="24"/>
          <w:szCs w:val="24"/>
          <w:lang w:eastAsia="pl-PL"/>
        </w:rPr>
        <w:t>, pozwoleniem na budowę, pozwoleniem na rozbiórkę, przepisami prawa lokalnego</w:t>
      </w:r>
      <w:r w:rsidR="008B2522" w:rsidRPr="009B10BE">
        <w:rPr>
          <w:rFonts w:asciiTheme="majorHAnsi" w:eastAsia="Times New Roman" w:hAnsiTheme="majorHAnsi" w:cstheme="majorHAnsi"/>
          <w:sz w:val="24"/>
          <w:szCs w:val="24"/>
          <w:lang w:eastAsia="pl-PL"/>
        </w:rPr>
        <w:t>, wymogami Organizatora</w:t>
      </w:r>
      <w:r w:rsidRPr="009B10BE">
        <w:rPr>
          <w:rFonts w:asciiTheme="majorHAnsi" w:eastAsia="Times New Roman" w:hAnsiTheme="majorHAnsi" w:cstheme="majorHAnsi"/>
          <w:sz w:val="24"/>
          <w:szCs w:val="24"/>
          <w:lang w:eastAsia="pl-PL"/>
        </w:rPr>
        <w:t xml:space="preserve"> oraz wiedzą techniczną.</w:t>
      </w:r>
    </w:p>
    <w:p w14:paraId="4AD7FDD1"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Odbiór robót zanikających lub ulegających zakryciu</w:t>
      </w:r>
      <w:r w:rsidRPr="009B10BE">
        <w:rPr>
          <w:rFonts w:asciiTheme="majorHAnsi" w:hAnsiTheme="majorHAnsi" w:cstheme="majorHAnsi"/>
          <w:sz w:val="24"/>
          <w:szCs w:val="24"/>
        </w:rPr>
        <w:t xml:space="preserve"> – komisyjny odbiór częściowy polegający na ocenie ilości i jakości wykonanych robót w ramach Etapu II (w przypadku konieczności również w ramach Etapu IV), które w dalszym procesie wykonywania robót nie wystąpią lub ulegają zakryciu.</w:t>
      </w:r>
    </w:p>
    <w:p w14:paraId="5B31087A"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Odbiór częściowy</w:t>
      </w:r>
      <w:r w:rsidRPr="009B10BE">
        <w:rPr>
          <w:rFonts w:asciiTheme="majorHAnsi" w:hAnsiTheme="majorHAnsi" w:cstheme="majorHAnsi"/>
          <w:sz w:val="24"/>
          <w:szCs w:val="24"/>
        </w:rPr>
        <w:t xml:space="preserve"> – komisyjny odbiór polegający na ocenie ilości i jakości wykonanej części robót w ramach Etapu II i Etapu IV. </w:t>
      </w:r>
    </w:p>
    <w:p w14:paraId="031F0A17"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Odbiór końcowy</w:t>
      </w:r>
      <w:r w:rsidRPr="009B10BE">
        <w:rPr>
          <w:rFonts w:asciiTheme="majorHAnsi" w:hAnsiTheme="majorHAnsi" w:cstheme="majorHAnsi"/>
          <w:sz w:val="24"/>
          <w:szCs w:val="24"/>
        </w:rPr>
        <w:t xml:space="preserve"> – komisyjny odbiór polegający na ocenie wykonania całości przedmiotu umowy na robotę budowlaną. </w:t>
      </w:r>
    </w:p>
    <w:p w14:paraId="58D2B8B2" w14:textId="41FCA77C"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Organizator</w:t>
      </w:r>
      <w:r w:rsidRPr="009B10BE">
        <w:rPr>
          <w:rFonts w:asciiTheme="majorHAnsi" w:hAnsiTheme="majorHAnsi" w:cstheme="majorHAnsi"/>
          <w:sz w:val="24"/>
          <w:szCs w:val="24"/>
        </w:rPr>
        <w:t xml:space="preserve"> – Organizator Wystawy Światowej EXPO 2020 Dubai w Dubaju </w:t>
      </w:r>
      <w:r w:rsidR="00CE6D66">
        <w:rPr>
          <w:rFonts w:asciiTheme="majorHAnsi" w:hAnsiTheme="majorHAnsi" w:cstheme="majorHAnsi"/>
          <w:sz w:val="24"/>
          <w:szCs w:val="24"/>
        </w:rPr>
        <w:br/>
      </w:r>
      <w:r w:rsidRPr="009B10BE">
        <w:rPr>
          <w:rFonts w:asciiTheme="majorHAnsi" w:hAnsiTheme="majorHAnsi" w:cstheme="majorHAnsi"/>
          <w:sz w:val="24"/>
          <w:szCs w:val="24"/>
        </w:rPr>
        <w:t>w Zjednoczonych Emiratach Arabskich, spółka EXPO Dubai 2020 LLC.</w:t>
      </w:r>
    </w:p>
    <w:p w14:paraId="2704622E"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 xml:space="preserve">Pawilon lub Pawilon Polski </w:t>
      </w:r>
      <w:r w:rsidRPr="009B10BE">
        <w:rPr>
          <w:rFonts w:asciiTheme="majorHAnsi" w:hAnsiTheme="majorHAnsi" w:cstheme="majorHAnsi"/>
          <w:i/>
          <w:sz w:val="24"/>
          <w:szCs w:val="24"/>
        </w:rPr>
        <w:t xml:space="preserve">– </w:t>
      </w:r>
      <w:r w:rsidRPr="009B10BE">
        <w:rPr>
          <w:rFonts w:asciiTheme="majorHAnsi" w:hAnsiTheme="majorHAnsi" w:cstheme="majorHAnsi"/>
          <w:sz w:val="24"/>
          <w:szCs w:val="24"/>
        </w:rPr>
        <w:t>budynek stanowiący element Zamówienia na robotę budowlaną</w:t>
      </w:r>
      <w:r w:rsidR="00DE5B0F" w:rsidRPr="009B10BE">
        <w:rPr>
          <w:rFonts w:asciiTheme="majorHAnsi" w:hAnsiTheme="majorHAnsi" w:cstheme="majorHAnsi"/>
          <w:sz w:val="24"/>
          <w:szCs w:val="24"/>
        </w:rPr>
        <w:t>, zaprojektowany i wybudowany przez Generalnego wykonawcę na nieruchomości zlokalizowanej w Dubaju w ZEA, oznaczonej przez Organizatora jako C.78.Orientacyjne dane adresowe: DWC South, Jebel Ali-LehbabRd, Dubaj, Zjednoczone Emiraty Arabskie; przybliżone współrzędne geograficzne 24°57'28.5"N 55°08'59.1"E</w:t>
      </w:r>
      <w:r w:rsidRPr="009B10BE">
        <w:rPr>
          <w:rFonts w:asciiTheme="majorHAnsi" w:hAnsiTheme="majorHAnsi" w:cstheme="majorHAnsi"/>
          <w:sz w:val="24"/>
          <w:szCs w:val="24"/>
        </w:rPr>
        <w:t>.</w:t>
      </w:r>
    </w:p>
    <w:p w14:paraId="6E373D33"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bCs/>
          <w:i/>
          <w:iCs/>
          <w:sz w:val="24"/>
          <w:szCs w:val="24"/>
        </w:rPr>
        <w:t xml:space="preserve">Platforma </w:t>
      </w:r>
      <w:r w:rsidRPr="009B10BE">
        <w:rPr>
          <w:rFonts w:asciiTheme="majorHAnsi" w:hAnsiTheme="majorHAnsi" w:cstheme="majorHAnsi"/>
          <w:sz w:val="24"/>
          <w:szCs w:val="24"/>
        </w:rPr>
        <w:t xml:space="preserve">– Platforma Zakupowa pod adresem </w:t>
      </w:r>
      <w:hyperlink r:id="rId9" w:history="1">
        <w:r w:rsidRPr="009B10BE">
          <w:rPr>
            <w:rStyle w:val="Hipercze"/>
            <w:rFonts w:asciiTheme="majorHAnsi" w:hAnsiTheme="majorHAnsi" w:cstheme="majorHAnsi"/>
            <w:sz w:val="24"/>
            <w:szCs w:val="24"/>
          </w:rPr>
          <w:t>https://paih.eb2b.com.pl</w:t>
        </w:r>
      </w:hyperlink>
      <w:r w:rsidRPr="009B10BE">
        <w:rPr>
          <w:rFonts w:asciiTheme="majorHAnsi" w:hAnsiTheme="majorHAnsi" w:cstheme="majorHAnsi"/>
          <w:sz w:val="24"/>
          <w:szCs w:val="24"/>
        </w:rPr>
        <w:t xml:space="preserve">. </w:t>
      </w:r>
    </w:p>
    <w:p w14:paraId="5833BA19" w14:textId="556553E6"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bCs/>
          <w:i/>
          <w:iCs/>
          <w:sz w:val="24"/>
          <w:szCs w:val="24"/>
        </w:rPr>
        <w:t xml:space="preserve">Postępowanie </w:t>
      </w:r>
      <w:r w:rsidRPr="009B10BE">
        <w:rPr>
          <w:rFonts w:asciiTheme="majorHAnsi" w:hAnsiTheme="majorHAnsi" w:cstheme="majorHAnsi"/>
          <w:sz w:val="24"/>
          <w:szCs w:val="24"/>
        </w:rPr>
        <w:t>– przetarg pn. „Zarządzanie realizacją kontraktu na zaprojektowanie, budowę, utrzymanie techniczne i rozbiórkę Pawilonu Polski na Wystawie Światowej EXPO 2020 w</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Dubaju w Zjednoczonych Emiratach Arabskich” - BPR.SPED.25.</w:t>
      </w:r>
      <w:r w:rsidR="00A21160">
        <w:rPr>
          <w:rFonts w:asciiTheme="majorHAnsi" w:hAnsiTheme="majorHAnsi" w:cstheme="majorHAnsi"/>
          <w:sz w:val="24"/>
          <w:szCs w:val="24"/>
        </w:rPr>
        <w:t>20</w:t>
      </w:r>
      <w:r w:rsidRPr="009B10BE">
        <w:rPr>
          <w:rFonts w:asciiTheme="majorHAnsi" w:hAnsiTheme="majorHAnsi" w:cstheme="majorHAnsi"/>
          <w:sz w:val="24"/>
          <w:szCs w:val="24"/>
        </w:rPr>
        <w:t>/20</w:t>
      </w:r>
      <w:r w:rsidR="00A21160">
        <w:rPr>
          <w:rFonts w:asciiTheme="majorHAnsi" w:hAnsiTheme="majorHAnsi" w:cstheme="majorHAnsi"/>
          <w:sz w:val="24"/>
          <w:szCs w:val="24"/>
        </w:rPr>
        <w:t>20</w:t>
      </w:r>
      <w:r w:rsidR="00515DF3">
        <w:rPr>
          <w:rFonts w:asciiTheme="majorHAnsi" w:hAnsiTheme="majorHAnsi" w:cstheme="majorHAnsi"/>
          <w:sz w:val="24"/>
          <w:szCs w:val="24"/>
        </w:rPr>
        <w:t>/PN</w:t>
      </w:r>
      <w:r w:rsidRPr="009B10BE">
        <w:rPr>
          <w:rFonts w:asciiTheme="majorHAnsi" w:hAnsiTheme="majorHAnsi" w:cstheme="majorHAnsi"/>
          <w:sz w:val="24"/>
          <w:szCs w:val="24"/>
        </w:rPr>
        <w:t>.</w:t>
      </w:r>
    </w:p>
    <w:p w14:paraId="53773290" w14:textId="49F71A60"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odbioru robót zanikających lub ulegających zakryciu</w:t>
      </w:r>
      <w:r w:rsidRPr="009B10BE">
        <w:rPr>
          <w:rFonts w:asciiTheme="majorHAnsi" w:hAnsiTheme="majorHAnsi" w:cstheme="majorHAnsi"/>
          <w:sz w:val="24"/>
          <w:szCs w:val="24"/>
        </w:rPr>
        <w:t xml:space="preserve"> – dokument potwierdzający komisyjny odbiór części robót zanikających lub ulegających zakryciu wykonanych w ramach Etapu II (w przypadku konieczności również w ramach Etapu IV), zawierający część opisową i</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fotograficzną oraz podpisy osób uczestniczących w odbiorze.</w:t>
      </w:r>
    </w:p>
    <w:p w14:paraId="1EDBA438" w14:textId="14B22521"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odbioru częściowego</w:t>
      </w:r>
      <w:r w:rsidRPr="009B10BE">
        <w:rPr>
          <w:rFonts w:asciiTheme="majorHAnsi" w:hAnsiTheme="majorHAnsi" w:cstheme="majorHAnsi"/>
          <w:sz w:val="24"/>
          <w:szCs w:val="24"/>
        </w:rPr>
        <w:t xml:space="preserve"> – dokument potwierdzający komisyjny odbiór częściowy robót budowlanych przewidzianych do realizacji w ramach Etapu II i Etapu IV, zawierający część opisową i fotograficzną oraz podpisy osób uczestniczących </w:t>
      </w:r>
      <w:r w:rsidR="00CE6D66">
        <w:rPr>
          <w:rFonts w:asciiTheme="majorHAnsi" w:hAnsiTheme="majorHAnsi" w:cstheme="majorHAnsi"/>
          <w:sz w:val="24"/>
          <w:szCs w:val="24"/>
        </w:rPr>
        <w:br/>
      </w:r>
      <w:r w:rsidRPr="009B10BE">
        <w:rPr>
          <w:rFonts w:asciiTheme="majorHAnsi" w:hAnsiTheme="majorHAnsi" w:cstheme="majorHAnsi"/>
          <w:sz w:val="24"/>
          <w:szCs w:val="24"/>
        </w:rPr>
        <w:t>w odbiorze.</w:t>
      </w:r>
    </w:p>
    <w:p w14:paraId="6B37AD04"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odbioru usunięcia wad</w:t>
      </w:r>
      <w:r w:rsidRPr="009B10BE">
        <w:rPr>
          <w:rFonts w:asciiTheme="majorHAnsi" w:hAnsiTheme="majorHAnsi" w:cstheme="majorHAnsi"/>
          <w:sz w:val="24"/>
          <w:szCs w:val="24"/>
        </w:rPr>
        <w:t xml:space="preserve"> – dokument potwierdzający komisyjny odbiór dokumentacji projektowej lub robót budowlanych w zakresie wykonania usunięcia przez Generalnego wykonawcę wad powstałych w okresie rękojmi za wady fizyczne lub gwarancji jakości, zawierający część opisową i fotograficzną oraz podpisy osób uczestniczących w odbiorze.</w:t>
      </w:r>
    </w:p>
    <w:p w14:paraId="51F566E4" w14:textId="114717BE"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odbioru końcowego robót</w:t>
      </w:r>
      <w:r w:rsidRPr="009B10BE">
        <w:rPr>
          <w:rFonts w:asciiTheme="majorHAnsi" w:hAnsiTheme="majorHAnsi" w:cstheme="majorHAnsi"/>
          <w:sz w:val="24"/>
          <w:szCs w:val="24"/>
        </w:rPr>
        <w:t xml:space="preserve"> – dokument potwierdzający komisyjny odbiór wykonania przez Generalnego wykonawcę całości usług, dostaw i robót budowlanych, zawierający część opisową i fotograficzną oraz podpisy osób uczestniczących </w:t>
      </w:r>
      <w:r w:rsidR="00CE6D66">
        <w:rPr>
          <w:rFonts w:asciiTheme="majorHAnsi" w:hAnsiTheme="majorHAnsi" w:cstheme="majorHAnsi"/>
          <w:sz w:val="24"/>
          <w:szCs w:val="24"/>
        </w:rPr>
        <w:br/>
      </w:r>
      <w:r w:rsidRPr="009B10BE">
        <w:rPr>
          <w:rFonts w:asciiTheme="majorHAnsi" w:hAnsiTheme="majorHAnsi" w:cstheme="majorHAnsi"/>
          <w:sz w:val="24"/>
          <w:szCs w:val="24"/>
        </w:rPr>
        <w:t>w odbiorze.</w:t>
      </w:r>
    </w:p>
    <w:p w14:paraId="4E791D28" w14:textId="4AB11373"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odbioru ostatecznego robót</w:t>
      </w:r>
      <w:r w:rsidRPr="009B10BE">
        <w:rPr>
          <w:rFonts w:asciiTheme="majorHAnsi" w:hAnsiTheme="majorHAnsi" w:cstheme="majorHAnsi"/>
          <w:sz w:val="24"/>
          <w:szCs w:val="24"/>
        </w:rPr>
        <w:t xml:space="preserve"> – dokument potwierdzający komisyjny odbiór robót po usunięciu przez Generalnego wykonawcę wszystkich wad ujawnionych </w:t>
      </w:r>
      <w:r w:rsidR="00CE6D66">
        <w:rPr>
          <w:rFonts w:asciiTheme="majorHAnsi" w:hAnsiTheme="majorHAnsi" w:cstheme="majorHAnsi"/>
          <w:sz w:val="24"/>
          <w:szCs w:val="24"/>
        </w:rPr>
        <w:br/>
      </w:r>
      <w:r w:rsidRPr="009B10BE">
        <w:rPr>
          <w:rFonts w:asciiTheme="majorHAnsi" w:hAnsiTheme="majorHAnsi" w:cstheme="majorHAnsi"/>
          <w:sz w:val="24"/>
          <w:szCs w:val="24"/>
        </w:rPr>
        <w:t xml:space="preserve">w dokumentacji powykonawczej i robotach budowlanych zrealizowanych na </w:t>
      </w:r>
      <w:r w:rsidRPr="009B10BE">
        <w:rPr>
          <w:rFonts w:asciiTheme="majorHAnsi" w:hAnsiTheme="majorHAnsi" w:cstheme="majorHAnsi"/>
          <w:sz w:val="24"/>
          <w:szCs w:val="24"/>
        </w:rPr>
        <w:lastRenderedPageBreak/>
        <w:t xml:space="preserve">podstawie umowy na robotę budowlaną w okresie rękojmi/gwarancji jakości </w:t>
      </w:r>
      <w:r w:rsidR="00CE6D66">
        <w:rPr>
          <w:rFonts w:asciiTheme="majorHAnsi" w:hAnsiTheme="majorHAnsi" w:cstheme="majorHAnsi"/>
          <w:sz w:val="24"/>
          <w:szCs w:val="24"/>
        </w:rPr>
        <w:br/>
      </w:r>
      <w:r w:rsidRPr="009B10BE">
        <w:rPr>
          <w:rFonts w:asciiTheme="majorHAnsi" w:hAnsiTheme="majorHAnsi" w:cstheme="majorHAnsi"/>
          <w:sz w:val="24"/>
          <w:szCs w:val="24"/>
        </w:rPr>
        <w:t>(</w:t>
      </w:r>
      <w:r w:rsidRPr="009B10BE">
        <w:rPr>
          <w:rFonts w:asciiTheme="majorHAnsi" w:hAnsiTheme="majorHAnsi" w:cstheme="majorHAnsi"/>
          <w:i/>
          <w:sz w:val="24"/>
          <w:szCs w:val="24"/>
        </w:rPr>
        <w:t>w zależności od tego, który z podanych okresów jest dłuższy</w:t>
      </w:r>
      <w:r w:rsidRPr="009B10BE">
        <w:rPr>
          <w:rFonts w:asciiTheme="majorHAnsi" w:hAnsiTheme="majorHAnsi" w:cstheme="majorHAnsi"/>
          <w:sz w:val="24"/>
          <w:szCs w:val="24"/>
        </w:rPr>
        <w:t>) lub po stwierdzeniu braku wystąpienia wad, zawierający część opisową i</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fotograficzną oraz podpisy osób uczestniczących w odbiorze.</w:t>
      </w:r>
    </w:p>
    <w:p w14:paraId="176069B1" w14:textId="696D0741"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Protokół przekazania terenu budowy</w:t>
      </w:r>
      <w:r w:rsidRPr="009B10BE">
        <w:rPr>
          <w:rFonts w:asciiTheme="majorHAnsi" w:hAnsiTheme="majorHAnsi" w:cstheme="majorHAnsi"/>
          <w:sz w:val="24"/>
          <w:szCs w:val="24"/>
        </w:rPr>
        <w:t xml:space="preserve"> – dokument sporządzony na okoliczność komisyjnego przekazania Generalnemu wykonawcy Terenu budowy przez Zamawiającego i osoby przez niego wyznaczone oraz Organizatora, zawierający część opisową i fotograficzną stanu pierwotnego działki budowlanej oznaczonej jako C.78 oraz podpisy osób uczestniczących w</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przekazaniu Terenu budowy.</w:t>
      </w:r>
    </w:p>
    <w:p w14:paraId="68C35CD4" w14:textId="4F1D18CA"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bCs/>
          <w:i/>
          <w:iCs/>
          <w:sz w:val="24"/>
          <w:szCs w:val="24"/>
        </w:rPr>
        <w:t xml:space="preserve">Rozporządzenie </w:t>
      </w:r>
      <w:r w:rsidRPr="009B10BE">
        <w:rPr>
          <w:rFonts w:asciiTheme="majorHAnsi" w:hAnsiTheme="majorHAnsi" w:cstheme="majorHAnsi"/>
          <w:sz w:val="24"/>
          <w:szCs w:val="24"/>
        </w:rPr>
        <w:t>– Rozporządzenie Prezesa Rady Ministrów (Dz. U. z 2017 r. poz. 1320) w</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 xml:space="preserve">sprawie użycia środków komunikacji elektronicznej w postępowaniu o udzielenie zamówienia publicznego oraz udostępnienia i przechowywania dokumentów elektronicznych. </w:t>
      </w:r>
    </w:p>
    <w:p w14:paraId="29CD0D54" w14:textId="4319C19C"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sz w:val="24"/>
          <w:szCs w:val="24"/>
        </w:rPr>
      </w:pPr>
      <w:r w:rsidRPr="009B10BE">
        <w:rPr>
          <w:rFonts w:asciiTheme="majorHAnsi" w:hAnsiTheme="majorHAnsi" w:cstheme="majorHAnsi"/>
          <w:b/>
          <w:i/>
          <w:sz w:val="24"/>
          <w:szCs w:val="24"/>
        </w:rPr>
        <w:t>Sprzęt</w:t>
      </w:r>
      <w:r w:rsidRPr="009B10BE">
        <w:rPr>
          <w:rFonts w:asciiTheme="majorHAnsi" w:hAnsiTheme="majorHAnsi" w:cstheme="majorHAnsi"/>
          <w:sz w:val="24"/>
          <w:szCs w:val="24"/>
        </w:rPr>
        <w:t xml:space="preserve"> – urządzenia, maszyny, środki transportowe i inne narzędzia potrzebne do zgodnego z</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umową na robotę budowlaną wykonania usług i robót budowlanych oraz usunięcia wad, będące w dyspozycji Generalnego wykonawcy.</w:t>
      </w:r>
    </w:p>
    <w:p w14:paraId="3A8520F7" w14:textId="0643F786"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Teren budowy</w:t>
      </w:r>
      <w:r w:rsidRPr="009B10BE">
        <w:rPr>
          <w:rFonts w:asciiTheme="majorHAnsi" w:hAnsiTheme="majorHAnsi" w:cstheme="majorHAnsi"/>
          <w:color w:val="000000" w:themeColor="text1"/>
          <w:sz w:val="24"/>
          <w:szCs w:val="24"/>
        </w:rPr>
        <w:t xml:space="preserve"> – obszar, na którym prowadzone są roboty budowlane wraz </w:t>
      </w:r>
      <w:r w:rsidR="00CE6D66">
        <w:rPr>
          <w:rFonts w:asciiTheme="majorHAnsi" w:hAnsiTheme="majorHAnsi" w:cstheme="majorHAnsi"/>
          <w:color w:val="000000" w:themeColor="text1"/>
          <w:sz w:val="24"/>
          <w:szCs w:val="24"/>
        </w:rPr>
        <w:br/>
      </w:r>
      <w:r w:rsidRPr="009B10BE">
        <w:rPr>
          <w:rFonts w:asciiTheme="majorHAnsi" w:hAnsiTheme="majorHAnsi" w:cstheme="majorHAnsi"/>
          <w:color w:val="000000" w:themeColor="text1"/>
          <w:sz w:val="24"/>
          <w:szCs w:val="24"/>
        </w:rPr>
        <w:t>z przestrzenią zajmowaną przez urządzenia zaplecza budowy.</w:t>
      </w:r>
    </w:p>
    <w:p w14:paraId="204E6838" w14:textId="08E5F66A"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sz w:val="24"/>
          <w:szCs w:val="24"/>
        </w:rPr>
        <w:t>Urząd Techniczny</w:t>
      </w:r>
      <w:r w:rsidRPr="009B10BE">
        <w:rPr>
          <w:rFonts w:asciiTheme="majorHAnsi" w:hAnsiTheme="majorHAnsi" w:cstheme="majorHAnsi"/>
          <w:sz w:val="24"/>
          <w:szCs w:val="24"/>
        </w:rPr>
        <w:t xml:space="preserve"> – jednostka powołana przez Organizatora w celu utrzymania współpracy z</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Oficjalnymi Uczestnikami w czasie rzeczywistym</w:t>
      </w:r>
      <w:r w:rsidRPr="009B10BE">
        <w:rPr>
          <w:rFonts w:asciiTheme="majorHAnsi" w:hAnsiTheme="majorHAnsi" w:cstheme="majorHAnsi"/>
          <w:color w:val="000000" w:themeColor="text1"/>
          <w:sz w:val="24"/>
          <w:szCs w:val="24"/>
        </w:rPr>
        <w:t>, rozpatrujący wnioski Generalnego wykonawcy dotyczących źródłowych danych projektowych, licencji lub zezwoleń</w:t>
      </w:r>
      <w:r w:rsidRPr="009B10BE">
        <w:rPr>
          <w:rFonts w:asciiTheme="majorHAnsi" w:hAnsiTheme="majorHAnsi" w:cstheme="majorHAnsi"/>
          <w:b/>
          <w:color w:val="000000" w:themeColor="text1"/>
          <w:sz w:val="24"/>
          <w:szCs w:val="24"/>
        </w:rPr>
        <w:t>.</w:t>
      </w:r>
    </w:p>
    <w:p w14:paraId="7B00E091" w14:textId="1DCFAFFF"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bCs/>
          <w:i/>
          <w:iCs/>
          <w:color w:val="000000" w:themeColor="text1"/>
          <w:sz w:val="24"/>
          <w:szCs w:val="24"/>
        </w:rPr>
        <w:t>Ustawa Pzp</w:t>
      </w:r>
      <w:r w:rsidR="00D67AF1" w:rsidRPr="009B10BE">
        <w:rPr>
          <w:rFonts w:asciiTheme="majorHAnsi" w:hAnsiTheme="majorHAnsi" w:cstheme="majorHAnsi"/>
          <w:b/>
          <w:bCs/>
          <w:i/>
          <w:iCs/>
          <w:color w:val="000000" w:themeColor="text1"/>
          <w:sz w:val="24"/>
          <w:szCs w:val="24"/>
        </w:rPr>
        <w:t xml:space="preserve"> </w:t>
      </w:r>
      <w:r w:rsidRPr="009B10BE">
        <w:rPr>
          <w:rFonts w:asciiTheme="majorHAnsi" w:hAnsiTheme="majorHAnsi" w:cstheme="majorHAnsi"/>
          <w:color w:val="000000" w:themeColor="text1"/>
          <w:sz w:val="24"/>
          <w:szCs w:val="24"/>
        </w:rPr>
        <w:t>– ustawa z dnia 29 stycznia 2004 r. Prawo Zamówień publicznych (Dz.U. z 201</w:t>
      </w:r>
      <w:r w:rsidR="00D36E3D">
        <w:rPr>
          <w:rFonts w:asciiTheme="majorHAnsi" w:hAnsiTheme="majorHAnsi" w:cstheme="majorHAnsi"/>
          <w:color w:val="000000" w:themeColor="text1"/>
          <w:sz w:val="24"/>
          <w:szCs w:val="24"/>
        </w:rPr>
        <w:t>9</w:t>
      </w:r>
      <w:r w:rsidRPr="009B10BE">
        <w:rPr>
          <w:rFonts w:asciiTheme="majorHAnsi" w:hAnsiTheme="majorHAnsi" w:cstheme="majorHAnsi"/>
          <w:color w:val="000000" w:themeColor="text1"/>
          <w:sz w:val="24"/>
          <w:szCs w:val="24"/>
        </w:rPr>
        <w:t xml:space="preserve"> r., poz. 1</w:t>
      </w:r>
      <w:r w:rsidR="00D36E3D">
        <w:rPr>
          <w:rFonts w:asciiTheme="majorHAnsi" w:hAnsiTheme="majorHAnsi" w:cstheme="majorHAnsi"/>
          <w:color w:val="000000" w:themeColor="text1"/>
          <w:sz w:val="24"/>
          <w:szCs w:val="24"/>
        </w:rPr>
        <w:t>843</w:t>
      </w:r>
      <w:r w:rsidRPr="009B10BE">
        <w:rPr>
          <w:rFonts w:asciiTheme="majorHAnsi" w:hAnsiTheme="majorHAnsi" w:cstheme="majorHAnsi"/>
          <w:color w:val="000000" w:themeColor="text1"/>
          <w:sz w:val="24"/>
          <w:szCs w:val="24"/>
        </w:rPr>
        <w:t>).</w:t>
      </w:r>
    </w:p>
    <w:p w14:paraId="6BB40BAA"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 xml:space="preserve">Utrzymanie techniczne </w:t>
      </w:r>
      <w:r w:rsidRPr="009B10BE">
        <w:rPr>
          <w:rFonts w:asciiTheme="majorHAnsi" w:hAnsiTheme="majorHAnsi" w:cstheme="majorHAnsi"/>
          <w:color w:val="000000" w:themeColor="text1"/>
          <w:sz w:val="24"/>
          <w:szCs w:val="24"/>
        </w:rPr>
        <w:t xml:space="preserve">– Etap III przedmiotu zamówienia na robotę budowlaną: </w:t>
      </w:r>
      <w:r w:rsidRPr="009B10BE">
        <w:rPr>
          <w:rFonts w:asciiTheme="majorHAnsi" w:hAnsiTheme="majorHAnsi" w:cstheme="majorHAnsi"/>
          <w:bCs/>
          <w:color w:val="000000" w:themeColor="text1"/>
          <w:sz w:val="24"/>
          <w:szCs w:val="24"/>
        </w:rPr>
        <w:t xml:space="preserve">bieżące utrzymanie Pawilonu i jego otoczenia, w tym wykonywanie bieżących napraw </w:t>
      </w:r>
      <w:r w:rsidRPr="009B10BE">
        <w:rPr>
          <w:rFonts w:asciiTheme="majorHAnsi" w:hAnsiTheme="majorHAnsi" w:cstheme="majorHAnsi"/>
          <w:color w:val="000000" w:themeColor="text1"/>
          <w:sz w:val="24"/>
          <w:szCs w:val="24"/>
        </w:rPr>
        <w:t>w okresie użytkowania obiektu w trakcie Wystawy, serwisu, przeglądu oraz konserwacji wszystkich instalacji i dostarczonych przez Generalnego wykonawcę urządzeń w celu utrzymania ciągłej sprawności i zachowania warunków gwarancyjnych w okresie gwarancji jakości tj. od dnia podpisania protokołu ostatecznego odbioru robót budowlanych do 10 kwietnia 2021 r.</w:t>
      </w:r>
    </w:p>
    <w:p w14:paraId="753075A9" w14:textId="3532135A"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Wada</w:t>
      </w:r>
      <w:r w:rsidRPr="009B10BE">
        <w:rPr>
          <w:rFonts w:asciiTheme="majorHAnsi" w:hAnsiTheme="majorHAnsi" w:cstheme="majorHAnsi"/>
          <w:color w:val="000000" w:themeColor="text1"/>
          <w:sz w:val="24"/>
          <w:szCs w:val="24"/>
        </w:rPr>
        <w:t xml:space="preserve"> – jawne lub ukryte właściwości tkwiące w przedmiocie umowy na robotę budowlaną: robotach budowlanych, utworach lub w jakimkolwiek ich elemencie, powodujące niemożność używania lub korzystania z przedmiotu umowy na robotę budowlaną zgodnie z</w:t>
      </w:r>
      <w:r w:rsidR="00C15CF4" w:rsidRPr="009B10BE">
        <w:rPr>
          <w:rFonts w:asciiTheme="majorHAnsi" w:hAnsiTheme="majorHAnsi" w:cstheme="majorHAnsi"/>
          <w:color w:val="000000" w:themeColor="text1"/>
          <w:sz w:val="24"/>
          <w:szCs w:val="24"/>
        </w:rPr>
        <w:t> </w:t>
      </w:r>
      <w:r w:rsidRPr="009B10BE">
        <w:rPr>
          <w:rFonts w:asciiTheme="majorHAnsi" w:hAnsiTheme="majorHAnsi" w:cstheme="majorHAnsi"/>
          <w:color w:val="000000" w:themeColor="text1"/>
          <w:sz w:val="24"/>
          <w:szCs w:val="24"/>
        </w:rPr>
        <w:t xml:space="preserve">przeznaczeniem; zmniejszenie wartości przedmiotu umowy na robotę budowlaną; obniżenie stopnia użyteczności przedmiotu umowy na robotę budowlaną; obniżenie jakości lub inne uszkodzenia w przedmiocie umowy na robotę budowlaną. Za wadę uznaje się również sytuację, w której przedmiot umowy na robotę budowlaną nie stanowi własności Generalnego wykonawcy albo jeżeli jest obciążony prawem osoby trzeciej. </w:t>
      </w:r>
    </w:p>
    <w:p w14:paraId="5F1ECCCD" w14:textId="787B93DC"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Wystawa</w:t>
      </w:r>
      <w:r w:rsidRPr="009B10BE">
        <w:rPr>
          <w:rFonts w:asciiTheme="majorHAnsi" w:hAnsiTheme="majorHAnsi" w:cstheme="majorHAnsi"/>
          <w:color w:val="000000" w:themeColor="text1"/>
          <w:sz w:val="24"/>
          <w:szCs w:val="24"/>
        </w:rPr>
        <w:t xml:space="preserve"> – Wystawa Światowa EXPO 2020 Duba</w:t>
      </w:r>
      <w:r w:rsidR="00C15CF4" w:rsidRPr="009B10BE">
        <w:rPr>
          <w:rFonts w:asciiTheme="majorHAnsi" w:hAnsiTheme="majorHAnsi" w:cstheme="majorHAnsi"/>
          <w:color w:val="000000" w:themeColor="text1"/>
          <w:sz w:val="24"/>
          <w:szCs w:val="24"/>
        </w:rPr>
        <w:t>i</w:t>
      </w:r>
      <w:r w:rsidRPr="009B10BE">
        <w:rPr>
          <w:rFonts w:asciiTheme="majorHAnsi" w:hAnsiTheme="majorHAnsi" w:cstheme="majorHAnsi"/>
          <w:color w:val="000000" w:themeColor="text1"/>
          <w:sz w:val="24"/>
          <w:szCs w:val="24"/>
        </w:rPr>
        <w:t xml:space="preserve">, która odbędzie się w Dubaju, </w:t>
      </w:r>
      <w:r w:rsidR="00CE6D66">
        <w:rPr>
          <w:rFonts w:asciiTheme="majorHAnsi" w:hAnsiTheme="majorHAnsi" w:cstheme="majorHAnsi"/>
          <w:color w:val="000000" w:themeColor="text1"/>
          <w:sz w:val="24"/>
          <w:szCs w:val="24"/>
        </w:rPr>
        <w:br/>
      </w:r>
      <w:r w:rsidRPr="009B10BE">
        <w:rPr>
          <w:rFonts w:asciiTheme="majorHAnsi" w:hAnsiTheme="majorHAnsi" w:cstheme="majorHAnsi"/>
          <w:color w:val="000000" w:themeColor="text1"/>
          <w:sz w:val="24"/>
          <w:szCs w:val="24"/>
        </w:rPr>
        <w:t>w Państwie Zjednoczonych Emiratów Arabskich w dniach od 20 października 2020 r. do 10 kwietnia 2021</w:t>
      </w:r>
      <w:r w:rsidR="00F06636" w:rsidRPr="009B10BE">
        <w:rPr>
          <w:rFonts w:asciiTheme="majorHAnsi" w:hAnsiTheme="majorHAnsi" w:cstheme="majorHAnsi"/>
          <w:color w:val="000000" w:themeColor="text1"/>
          <w:sz w:val="24"/>
          <w:szCs w:val="24"/>
        </w:rPr>
        <w:t> </w:t>
      </w:r>
      <w:r w:rsidRPr="009B10BE">
        <w:rPr>
          <w:rFonts w:asciiTheme="majorHAnsi" w:hAnsiTheme="majorHAnsi" w:cstheme="majorHAnsi"/>
          <w:color w:val="000000" w:themeColor="text1"/>
          <w:sz w:val="24"/>
          <w:szCs w:val="24"/>
        </w:rPr>
        <w:t>r.</w:t>
      </w:r>
    </w:p>
    <w:p w14:paraId="3BA3D0C7" w14:textId="77777777" w:rsidR="00743016" w:rsidRPr="009B10BE" w:rsidRDefault="00743016" w:rsidP="00C74C5C">
      <w:pPr>
        <w:numPr>
          <w:ilvl w:val="0"/>
          <w:numId w:val="62"/>
        </w:numPr>
        <w:tabs>
          <w:tab w:val="left" w:pos="851"/>
        </w:tabs>
        <w:spacing w:after="0" w:line="240" w:lineRule="auto"/>
        <w:ind w:left="851"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Zaplecze budowy</w:t>
      </w:r>
      <w:r w:rsidRPr="009B10BE">
        <w:rPr>
          <w:rFonts w:asciiTheme="majorHAnsi" w:hAnsiTheme="majorHAnsi" w:cstheme="majorHAnsi"/>
          <w:color w:val="000000" w:themeColor="text1"/>
          <w:sz w:val="24"/>
          <w:szCs w:val="24"/>
        </w:rPr>
        <w:t xml:space="preserve"> – część Terenu budowy wraz z jej urządzeniami, przeznaczona na zaplecze socjalno-biurowe wraz z dostępem do urządzeń infrastruktury technicznej, a także na składowanie materiałów, sprzętu, dokumentów itp.</w:t>
      </w:r>
    </w:p>
    <w:p w14:paraId="168D493F" w14:textId="33B294E9" w:rsidR="00743016" w:rsidRPr="009B10BE" w:rsidRDefault="00743016" w:rsidP="00C74C5C">
      <w:pPr>
        <w:numPr>
          <w:ilvl w:val="0"/>
          <w:numId w:val="62"/>
        </w:numPr>
        <w:tabs>
          <w:tab w:val="left" w:pos="851"/>
        </w:tabs>
        <w:spacing w:after="120" w:line="240" w:lineRule="auto"/>
        <w:ind w:left="850" w:hanging="425"/>
        <w:jc w:val="both"/>
        <w:rPr>
          <w:rFonts w:asciiTheme="majorHAnsi" w:hAnsiTheme="majorHAnsi" w:cstheme="majorHAnsi"/>
          <w:color w:val="000000" w:themeColor="text1"/>
          <w:sz w:val="24"/>
          <w:szCs w:val="24"/>
        </w:rPr>
      </w:pPr>
      <w:r w:rsidRPr="009B10BE">
        <w:rPr>
          <w:rFonts w:asciiTheme="majorHAnsi" w:hAnsiTheme="majorHAnsi" w:cstheme="majorHAnsi"/>
          <w:b/>
          <w:i/>
          <w:color w:val="000000" w:themeColor="text1"/>
          <w:sz w:val="24"/>
          <w:szCs w:val="24"/>
        </w:rPr>
        <w:t xml:space="preserve">Zamówienie na robotę budowlaną </w:t>
      </w:r>
      <w:r w:rsidRPr="009B10BE">
        <w:rPr>
          <w:rFonts w:asciiTheme="majorHAnsi" w:hAnsiTheme="majorHAnsi" w:cstheme="majorHAnsi"/>
          <w:color w:val="000000" w:themeColor="text1"/>
          <w:sz w:val="24"/>
          <w:szCs w:val="24"/>
        </w:rPr>
        <w:t xml:space="preserve">– zamówienie publiczne pn. </w:t>
      </w:r>
      <w:r w:rsidRPr="009B10BE">
        <w:rPr>
          <w:rStyle w:val="Pogrubienie"/>
          <w:rFonts w:asciiTheme="majorHAnsi" w:hAnsiTheme="majorHAnsi" w:cstheme="majorHAnsi"/>
          <w:b w:val="0"/>
          <w:bCs w:val="0"/>
          <w:sz w:val="24"/>
          <w:szCs w:val="24"/>
        </w:rPr>
        <w:t xml:space="preserve">"Zaprojektowanie, budowa, utrzymanie techniczne i rozbiórka Pawilonu Polski na Wystawie Światowej </w:t>
      </w:r>
      <w:r w:rsidRPr="009B10BE">
        <w:rPr>
          <w:rStyle w:val="Pogrubienie"/>
          <w:rFonts w:asciiTheme="majorHAnsi" w:hAnsiTheme="majorHAnsi" w:cstheme="majorHAnsi"/>
          <w:b w:val="0"/>
          <w:bCs w:val="0"/>
          <w:sz w:val="24"/>
          <w:szCs w:val="24"/>
        </w:rPr>
        <w:lastRenderedPageBreak/>
        <w:t>EXPO 2020 w</w:t>
      </w:r>
      <w:r w:rsidR="00C15CF4" w:rsidRPr="009B10BE">
        <w:rPr>
          <w:rStyle w:val="Pogrubienie"/>
          <w:rFonts w:asciiTheme="majorHAnsi" w:hAnsiTheme="majorHAnsi" w:cstheme="majorHAnsi"/>
          <w:b w:val="0"/>
          <w:bCs w:val="0"/>
          <w:sz w:val="24"/>
          <w:szCs w:val="24"/>
        </w:rPr>
        <w:t> </w:t>
      </w:r>
      <w:r w:rsidRPr="009B10BE">
        <w:rPr>
          <w:rStyle w:val="Pogrubienie"/>
          <w:rFonts w:asciiTheme="majorHAnsi" w:hAnsiTheme="majorHAnsi" w:cstheme="majorHAnsi"/>
          <w:b w:val="0"/>
          <w:bCs w:val="0"/>
          <w:sz w:val="24"/>
          <w:szCs w:val="24"/>
        </w:rPr>
        <w:t>Dubaju w Zjednoczonych Emiratach Arabskich" (nr ref.:BPR.SPED.25.15/2019).</w:t>
      </w:r>
    </w:p>
    <w:p w14:paraId="453FBF64" w14:textId="77777777" w:rsidR="00743016" w:rsidRPr="009B10BE" w:rsidRDefault="00743016" w:rsidP="00C74C5C">
      <w:pPr>
        <w:pStyle w:val="Akapitzlist"/>
        <w:numPr>
          <w:ilvl w:val="0"/>
          <w:numId w:val="64"/>
        </w:numPr>
        <w:ind w:left="426" w:hanging="426"/>
        <w:jc w:val="both"/>
        <w:rPr>
          <w:rFonts w:asciiTheme="majorHAnsi" w:hAnsiTheme="majorHAnsi" w:cstheme="majorHAnsi"/>
          <w:sz w:val="24"/>
          <w:szCs w:val="24"/>
        </w:rPr>
      </w:pPr>
      <w:r w:rsidRPr="009B10BE">
        <w:rPr>
          <w:rFonts w:asciiTheme="majorHAnsi" w:hAnsiTheme="majorHAnsi" w:cstheme="majorHAnsi"/>
          <w:sz w:val="24"/>
          <w:szCs w:val="24"/>
        </w:rPr>
        <w:t>Ilekroć pojęcie użyte jest w liczbie pojedynczej, dotyczy to również użytego pojęcia w liczbie mnogiej i odwrotnie chyba, że z określonego uregulowania wynika wyraźnie coś innego.</w:t>
      </w:r>
    </w:p>
    <w:p w14:paraId="071ACBC1" w14:textId="77777777" w:rsidR="00186776" w:rsidRPr="009B10BE" w:rsidRDefault="00186776" w:rsidP="00186776">
      <w:pPr>
        <w:widowControl w:val="0"/>
        <w:suppressAutoHyphens/>
        <w:spacing w:after="0" w:line="240" w:lineRule="auto"/>
        <w:rPr>
          <w:rFonts w:asciiTheme="majorHAnsi" w:eastAsia="Times New Roman" w:hAnsiTheme="majorHAnsi" w:cstheme="majorHAnsi"/>
          <w:color w:val="FF0000"/>
          <w:sz w:val="24"/>
          <w:szCs w:val="24"/>
        </w:rPr>
      </w:pPr>
    </w:p>
    <w:p w14:paraId="2A074E08" w14:textId="7445141D" w:rsidR="00186776" w:rsidRPr="009B10BE" w:rsidRDefault="00186776" w:rsidP="00186776">
      <w:pPr>
        <w:keepNext/>
        <w:spacing w:after="120" w:line="240" w:lineRule="auto"/>
        <w:jc w:val="center"/>
        <w:outlineLvl w:val="0"/>
        <w:rPr>
          <w:rFonts w:asciiTheme="majorHAnsi" w:eastAsia="Times New Roman" w:hAnsiTheme="majorHAnsi" w:cstheme="majorHAnsi"/>
          <w:b/>
          <w:bCs/>
          <w:kern w:val="32"/>
          <w:sz w:val="24"/>
          <w:szCs w:val="24"/>
        </w:rPr>
      </w:pPr>
      <w:bookmarkStart w:id="4" w:name="_Toc18311602"/>
      <w:r w:rsidRPr="009B10BE">
        <w:rPr>
          <w:rFonts w:asciiTheme="majorHAnsi" w:eastAsia="Times New Roman" w:hAnsiTheme="majorHAnsi" w:cstheme="majorHAnsi"/>
          <w:b/>
          <w:bCs/>
          <w:kern w:val="32"/>
          <w:sz w:val="24"/>
          <w:szCs w:val="24"/>
        </w:rPr>
        <w:t>Rozdział I. Informacje o Zamawiającym</w:t>
      </w:r>
      <w:bookmarkEnd w:id="4"/>
    </w:p>
    <w:p w14:paraId="7549551B" w14:textId="7F3281FD" w:rsidR="00186776" w:rsidRPr="009B10BE" w:rsidRDefault="00285E85"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Z</w:t>
      </w:r>
      <w:r w:rsidR="00186776" w:rsidRPr="009B10BE">
        <w:rPr>
          <w:rFonts w:asciiTheme="majorHAnsi" w:eastAsia="Times New Roman" w:hAnsiTheme="majorHAnsi" w:cstheme="majorHAnsi"/>
          <w:bCs/>
          <w:sz w:val="24"/>
          <w:szCs w:val="24"/>
        </w:rPr>
        <w:t>amawiającym jest Polska Agencja Inwestycji i Handlu Spółka Akcyjna z siedzibą przy ul.</w:t>
      </w:r>
      <w:r w:rsidR="00786E6A" w:rsidRPr="009B10BE">
        <w:rPr>
          <w:rFonts w:asciiTheme="majorHAnsi" w:eastAsia="Times New Roman" w:hAnsiTheme="majorHAnsi" w:cstheme="majorHAnsi"/>
          <w:bCs/>
          <w:sz w:val="24"/>
          <w:szCs w:val="24"/>
        </w:rPr>
        <w:t xml:space="preserve"> Kruczej 50</w:t>
      </w:r>
      <w:r w:rsidR="00186776" w:rsidRPr="009B10BE">
        <w:rPr>
          <w:rFonts w:asciiTheme="majorHAnsi" w:eastAsia="Times New Roman" w:hAnsiTheme="majorHAnsi" w:cstheme="majorHAnsi"/>
          <w:bCs/>
          <w:sz w:val="24"/>
          <w:szCs w:val="24"/>
        </w:rPr>
        <w:t>, 00-</w:t>
      </w:r>
      <w:r w:rsidR="00786E6A" w:rsidRPr="009B10BE">
        <w:rPr>
          <w:rFonts w:asciiTheme="majorHAnsi" w:eastAsia="Times New Roman" w:hAnsiTheme="majorHAnsi" w:cstheme="majorHAnsi"/>
          <w:bCs/>
          <w:sz w:val="24"/>
          <w:szCs w:val="24"/>
        </w:rPr>
        <w:t>025</w:t>
      </w:r>
      <w:r w:rsidR="00186776" w:rsidRPr="009B10BE">
        <w:rPr>
          <w:rFonts w:asciiTheme="majorHAnsi" w:eastAsia="Times New Roman" w:hAnsiTheme="majorHAnsi" w:cstheme="majorHAnsi"/>
          <w:bCs/>
          <w:sz w:val="24"/>
          <w:szCs w:val="24"/>
        </w:rPr>
        <w:t xml:space="preserve"> Warszawa</w:t>
      </w:r>
      <w:r w:rsidRPr="009B10BE">
        <w:rPr>
          <w:rFonts w:asciiTheme="majorHAnsi" w:eastAsia="Times New Roman" w:hAnsiTheme="majorHAnsi" w:cstheme="majorHAnsi"/>
          <w:bCs/>
          <w:sz w:val="24"/>
          <w:szCs w:val="24"/>
        </w:rPr>
        <w:t xml:space="preserve">, który </w:t>
      </w:r>
      <w:r w:rsidR="00186776" w:rsidRPr="009B10BE">
        <w:rPr>
          <w:rFonts w:asciiTheme="majorHAnsi" w:eastAsia="Times New Roman" w:hAnsiTheme="majorHAnsi" w:cstheme="majorHAnsi"/>
          <w:bCs/>
          <w:sz w:val="24"/>
          <w:szCs w:val="24"/>
        </w:rPr>
        <w:t>jest spółką prawa handlowego wpisaną do rejestru przedsiębiorców Krajowego Rejestru Sądowego pod nr 0000109815</w:t>
      </w:r>
      <w:r w:rsidR="00786E6A" w:rsidRPr="009B10BE">
        <w:rPr>
          <w:rFonts w:asciiTheme="majorHAnsi" w:eastAsia="Times New Roman" w:hAnsiTheme="majorHAnsi" w:cstheme="majorHAnsi"/>
          <w:bCs/>
          <w:sz w:val="24"/>
          <w:szCs w:val="24"/>
        </w:rPr>
        <w:t>,</w:t>
      </w:r>
      <w:r w:rsidR="00786E6A" w:rsidRPr="009B10BE">
        <w:rPr>
          <w:rFonts w:asciiTheme="majorHAnsi" w:hAnsiTheme="majorHAnsi" w:cstheme="majorHAnsi"/>
          <w:sz w:val="24"/>
          <w:szCs w:val="24"/>
        </w:rPr>
        <w:t xml:space="preserve"> o kapitale zakładowym </w:t>
      </w:r>
      <w:r w:rsidR="006812F2" w:rsidRPr="009B10BE">
        <w:rPr>
          <w:rFonts w:asciiTheme="majorHAnsi" w:hAnsiTheme="majorHAnsi" w:cstheme="majorHAnsi"/>
          <w:sz w:val="24"/>
          <w:szCs w:val="24"/>
        </w:rPr>
        <w:t xml:space="preserve">101.724.664,86 </w:t>
      </w:r>
      <w:r w:rsidR="00786E6A" w:rsidRPr="009B10BE">
        <w:rPr>
          <w:rFonts w:asciiTheme="majorHAnsi" w:hAnsiTheme="majorHAnsi" w:cstheme="majorHAnsi"/>
          <w:sz w:val="24"/>
          <w:szCs w:val="24"/>
        </w:rPr>
        <w:t xml:space="preserve">zł, opłaconym w </w:t>
      </w:r>
      <w:r w:rsidR="006812F2" w:rsidRPr="009B10BE">
        <w:rPr>
          <w:rFonts w:asciiTheme="majorHAnsi" w:hAnsiTheme="majorHAnsi" w:cstheme="majorHAnsi"/>
          <w:sz w:val="24"/>
          <w:szCs w:val="24"/>
        </w:rPr>
        <w:t>całości</w:t>
      </w:r>
      <w:r w:rsidR="00186776" w:rsidRPr="009B10BE">
        <w:rPr>
          <w:rFonts w:asciiTheme="majorHAnsi" w:eastAsia="Times New Roman" w:hAnsiTheme="majorHAnsi" w:cstheme="majorHAnsi"/>
          <w:bCs/>
          <w:sz w:val="24"/>
          <w:szCs w:val="24"/>
        </w:rPr>
        <w:t>. Jedynym akcjonariuszem spółki jest Skarb Państwa.</w:t>
      </w:r>
    </w:p>
    <w:p w14:paraId="1952E299"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Do zadań Zamawiającego należy przede wszystkim promocja polskiej gospodarki, w tym m.in.:</w:t>
      </w:r>
    </w:p>
    <w:p w14:paraId="1BCBCFBE"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1) promocja eksportu polskich przedsiębiorców, w szczególności małych i średnich;</w:t>
      </w:r>
    </w:p>
    <w:p w14:paraId="74ED5C6D" w14:textId="77777777" w:rsidR="00186776" w:rsidRPr="009B10BE" w:rsidRDefault="00186776" w:rsidP="008E3CD4">
      <w:pPr>
        <w:widowControl w:val="0"/>
        <w:tabs>
          <w:tab w:val="left" w:pos="0"/>
          <w:tab w:val="left" w:pos="7905"/>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2) promocja polskich branż;</w:t>
      </w:r>
      <w:r w:rsidRPr="009B10BE">
        <w:rPr>
          <w:rFonts w:asciiTheme="majorHAnsi" w:eastAsia="Times New Roman" w:hAnsiTheme="majorHAnsi" w:cstheme="majorHAnsi"/>
          <w:bCs/>
          <w:sz w:val="24"/>
          <w:szCs w:val="24"/>
        </w:rPr>
        <w:tab/>
      </w:r>
    </w:p>
    <w:p w14:paraId="50FFA879"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3) wspieranie napływu bezpośrednich inwestycji zagranicznych;</w:t>
      </w:r>
    </w:p>
    <w:p w14:paraId="7AEF12EE"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4) wspieranie inwestycji polskich za granicą.</w:t>
      </w:r>
    </w:p>
    <w:p w14:paraId="40B620A8" w14:textId="2584F718"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Zasady wykonywania zadań z zakresu promocji polskiej gospodarki przez Zamawiającego określa ustawa z dnia 7 lipca 2017 r. o wykonywaniu zadań z zakresu promocji polskiej gospodarki przez Polską Agencję Inwestycji i Handlu Spółka Akcyjna (Dz.U. </w:t>
      </w:r>
      <w:r w:rsidR="006F4EA9">
        <w:rPr>
          <w:rFonts w:asciiTheme="majorHAnsi" w:eastAsia="Times New Roman" w:hAnsiTheme="majorHAnsi" w:cstheme="majorHAnsi"/>
          <w:bCs/>
          <w:sz w:val="24"/>
          <w:szCs w:val="24"/>
        </w:rPr>
        <w:t xml:space="preserve">2017 </w:t>
      </w:r>
      <w:r w:rsidRPr="009B10BE">
        <w:rPr>
          <w:rFonts w:asciiTheme="majorHAnsi" w:eastAsia="Times New Roman" w:hAnsiTheme="majorHAnsi" w:cstheme="majorHAnsi"/>
          <w:bCs/>
          <w:sz w:val="24"/>
          <w:szCs w:val="24"/>
        </w:rPr>
        <w:t>poz. 1491).</w:t>
      </w:r>
    </w:p>
    <w:p w14:paraId="260FB1F6"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Godziny pracy w siedzibie Zamawiającego: od poniedziałku do piątku w godzinach pomiędzy 8:00 a</w:t>
      </w:r>
      <w:r w:rsidR="001A396C" w:rsidRPr="009B10BE">
        <w:rPr>
          <w:rFonts w:asciiTheme="majorHAnsi" w:eastAsia="Times New Roman" w:hAnsiTheme="majorHAnsi" w:cstheme="majorHAnsi"/>
          <w:bCs/>
          <w:sz w:val="24"/>
          <w:szCs w:val="24"/>
        </w:rPr>
        <w:t> </w:t>
      </w:r>
      <w:r w:rsidRPr="009B10BE">
        <w:rPr>
          <w:rFonts w:asciiTheme="majorHAnsi" w:eastAsia="Times New Roman" w:hAnsiTheme="majorHAnsi" w:cstheme="majorHAnsi"/>
          <w:bCs/>
          <w:sz w:val="24"/>
          <w:szCs w:val="24"/>
        </w:rPr>
        <w:t xml:space="preserve">16:00. </w:t>
      </w:r>
    </w:p>
    <w:p w14:paraId="432AF78B" w14:textId="77777777" w:rsidR="00186776" w:rsidRPr="009B10BE" w:rsidRDefault="00186776" w:rsidP="008E3CD4">
      <w:pPr>
        <w:widowControl w:val="0"/>
        <w:tabs>
          <w:tab w:val="left" w:pos="0"/>
        </w:tabs>
        <w:suppressAutoHyphens/>
        <w:spacing w:after="60" w:line="240" w:lineRule="auto"/>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Przedmiot zamówienia finansowany jest ze środków pochodzących z dotacji celowej.</w:t>
      </w:r>
    </w:p>
    <w:p w14:paraId="62676CC8" w14:textId="77777777" w:rsidR="002F3C08" w:rsidRPr="009B10BE" w:rsidRDefault="002F3C08" w:rsidP="00F06636">
      <w:pPr>
        <w:spacing w:after="60" w:line="360" w:lineRule="auto"/>
        <w:ind w:right="142"/>
        <w:jc w:val="both"/>
        <w:rPr>
          <w:rFonts w:asciiTheme="majorHAnsi" w:hAnsiTheme="majorHAnsi" w:cstheme="majorHAnsi"/>
          <w:sz w:val="24"/>
          <w:szCs w:val="24"/>
        </w:rPr>
      </w:pPr>
      <w:r w:rsidRPr="009B10BE">
        <w:rPr>
          <w:rFonts w:asciiTheme="majorHAnsi" w:hAnsiTheme="majorHAnsi" w:cstheme="majorHAnsi"/>
          <w:sz w:val="24"/>
          <w:szCs w:val="24"/>
        </w:rPr>
        <w:t xml:space="preserve">Adres strony internetowej </w:t>
      </w:r>
      <w:hyperlink r:id="rId10" w:history="1">
        <w:r w:rsidRPr="009B10BE">
          <w:rPr>
            <w:rStyle w:val="Hipercze"/>
            <w:rFonts w:asciiTheme="majorHAnsi" w:hAnsiTheme="majorHAnsi" w:cstheme="majorHAnsi"/>
            <w:sz w:val="24"/>
            <w:szCs w:val="24"/>
          </w:rPr>
          <w:t>www.paih.gov.pl</w:t>
        </w:r>
      </w:hyperlink>
    </w:p>
    <w:p w14:paraId="34C513F7" w14:textId="77777777" w:rsidR="002F3C08" w:rsidRPr="009B10BE" w:rsidRDefault="002F3C08" w:rsidP="00DB2446">
      <w:pPr>
        <w:spacing w:after="0" w:line="240" w:lineRule="auto"/>
        <w:jc w:val="both"/>
        <w:rPr>
          <w:rFonts w:asciiTheme="majorHAnsi" w:hAnsiTheme="majorHAnsi" w:cstheme="majorHAnsi"/>
          <w:sz w:val="24"/>
          <w:szCs w:val="24"/>
        </w:rPr>
      </w:pPr>
      <w:r w:rsidRPr="009B10BE">
        <w:rPr>
          <w:rFonts w:asciiTheme="majorHAnsi" w:hAnsiTheme="majorHAnsi" w:cstheme="majorHAnsi"/>
          <w:sz w:val="24"/>
          <w:szCs w:val="24"/>
        </w:rPr>
        <w:t>Adres elektronicznej Platform</w:t>
      </w:r>
      <w:r w:rsidR="008E3F4C" w:rsidRPr="009B10BE">
        <w:rPr>
          <w:rFonts w:asciiTheme="majorHAnsi" w:hAnsiTheme="majorHAnsi" w:cstheme="majorHAnsi"/>
          <w:sz w:val="24"/>
          <w:szCs w:val="24"/>
        </w:rPr>
        <w:t>y</w:t>
      </w:r>
      <w:r w:rsidRPr="009B10BE">
        <w:rPr>
          <w:rFonts w:asciiTheme="majorHAnsi" w:hAnsiTheme="majorHAnsi" w:cstheme="majorHAnsi"/>
          <w:sz w:val="24"/>
          <w:szCs w:val="24"/>
        </w:rPr>
        <w:t xml:space="preserve"> Zakupowej </w:t>
      </w:r>
      <w:hyperlink r:id="rId11" w:history="1">
        <w:r w:rsidRPr="009B10BE">
          <w:rPr>
            <w:rStyle w:val="Hipercze"/>
            <w:rFonts w:asciiTheme="majorHAnsi" w:hAnsiTheme="majorHAnsi" w:cstheme="majorHAnsi"/>
            <w:sz w:val="24"/>
            <w:szCs w:val="24"/>
          </w:rPr>
          <w:t>https://paih.eb2b.com.pl</w:t>
        </w:r>
      </w:hyperlink>
    </w:p>
    <w:p w14:paraId="079BC65F" w14:textId="4FB1C0E5" w:rsidR="00B968B9" w:rsidRPr="009B10BE" w:rsidRDefault="00B968B9" w:rsidP="00DB2446">
      <w:pPr>
        <w:spacing w:after="0" w:line="240" w:lineRule="auto"/>
        <w:ind w:right="142"/>
        <w:rPr>
          <w:rFonts w:asciiTheme="majorHAnsi" w:hAnsiTheme="majorHAnsi" w:cstheme="majorHAnsi"/>
          <w:sz w:val="24"/>
          <w:szCs w:val="24"/>
        </w:rPr>
      </w:pPr>
      <w:r w:rsidRPr="00A26BBF">
        <w:rPr>
          <w:rFonts w:asciiTheme="majorHAnsi" w:hAnsiTheme="majorHAnsi" w:cstheme="majorHAnsi"/>
          <w:sz w:val="24"/>
          <w:szCs w:val="24"/>
          <w:lang w:val="en-US"/>
        </w:rPr>
        <w:t xml:space="preserve">e-mail: </w:t>
      </w:r>
      <w:hyperlink r:id="rId12" w:history="1">
        <w:r w:rsidRPr="00A26BBF">
          <w:rPr>
            <w:rStyle w:val="Hipercze"/>
            <w:rFonts w:asciiTheme="majorHAnsi" w:hAnsiTheme="majorHAnsi" w:cstheme="majorHAnsi"/>
            <w:sz w:val="24"/>
            <w:szCs w:val="24"/>
            <w:lang w:val="en-US"/>
          </w:rPr>
          <w:t>bpp@paih.gov.pl</w:t>
        </w:r>
      </w:hyperlink>
      <w:r w:rsidRPr="00A26BBF">
        <w:rPr>
          <w:rFonts w:asciiTheme="majorHAnsi" w:hAnsiTheme="majorHAnsi" w:cstheme="majorHAnsi"/>
          <w:sz w:val="24"/>
          <w:szCs w:val="24"/>
          <w:lang w:val="en-US"/>
        </w:rPr>
        <w:t xml:space="preserve">, </w:t>
      </w:r>
      <w:bookmarkStart w:id="5" w:name="_Hlk3898142"/>
      <w:r w:rsidRPr="00A26BBF">
        <w:rPr>
          <w:rFonts w:asciiTheme="majorHAnsi" w:hAnsiTheme="majorHAnsi" w:cstheme="majorHAnsi"/>
          <w:sz w:val="24"/>
          <w:szCs w:val="24"/>
          <w:lang w:val="en-US"/>
        </w:rPr>
        <w:t xml:space="preserve">tel. </w:t>
      </w:r>
      <w:r w:rsidRPr="009B10BE">
        <w:rPr>
          <w:rFonts w:asciiTheme="majorHAnsi" w:hAnsiTheme="majorHAnsi" w:cstheme="majorHAnsi"/>
          <w:sz w:val="24"/>
          <w:szCs w:val="24"/>
        </w:rPr>
        <w:t xml:space="preserve">+48 22 334 99 80, </w:t>
      </w:r>
    </w:p>
    <w:bookmarkEnd w:id="5"/>
    <w:p w14:paraId="7E15E39B" w14:textId="77777777" w:rsidR="002F3C08" w:rsidRPr="009B10BE" w:rsidRDefault="002F3C08" w:rsidP="002F3C08">
      <w:pPr>
        <w:spacing w:line="360" w:lineRule="auto"/>
        <w:jc w:val="both"/>
        <w:rPr>
          <w:rFonts w:asciiTheme="majorHAnsi" w:hAnsiTheme="majorHAnsi" w:cstheme="majorHAnsi"/>
          <w:sz w:val="24"/>
          <w:szCs w:val="24"/>
        </w:rPr>
      </w:pPr>
      <w:r w:rsidRPr="009B10BE">
        <w:rPr>
          <w:rFonts w:asciiTheme="majorHAnsi" w:hAnsiTheme="majorHAnsi" w:cstheme="majorHAnsi"/>
          <w:sz w:val="24"/>
          <w:szCs w:val="24"/>
        </w:rPr>
        <w:t>NIP: 526-030-01-67</w:t>
      </w:r>
      <w:r w:rsidRPr="009B10BE">
        <w:rPr>
          <w:rFonts w:asciiTheme="majorHAnsi" w:hAnsiTheme="majorHAnsi" w:cstheme="majorHAnsi"/>
          <w:sz w:val="24"/>
          <w:szCs w:val="24"/>
        </w:rPr>
        <w:tab/>
        <w:t>REGON: 012070669</w:t>
      </w:r>
    </w:p>
    <w:p w14:paraId="5947A764" w14:textId="77777777" w:rsidR="00186776" w:rsidRPr="009B10BE" w:rsidRDefault="00186776" w:rsidP="00DB2446">
      <w:pPr>
        <w:keepNext/>
        <w:spacing w:after="120" w:line="240" w:lineRule="auto"/>
        <w:jc w:val="center"/>
        <w:outlineLvl w:val="0"/>
        <w:rPr>
          <w:rFonts w:asciiTheme="majorHAnsi" w:eastAsia="Times New Roman" w:hAnsiTheme="majorHAnsi" w:cstheme="majorHAnsi"/>
          <w:b/>
          <w:bCs/>
          <w:kern w:val="32"/>
          <w:sz w:val="24"/>
          <w:szCs w:val="24"/>
        </w:rPr>
      </w:pPr>
      <w:bookmarkStart w:id="6" w:name="_Toc18311603"/>
      <w:r w:rsidRPr="009B10BE">
        <w:rPr>
          <w:rFonts w:asciiTheme="majorHAnsi" w:eastAsia="Times New Roman" w:hAnsiTheme="majorHAnsi" w:cstheme="majorHAnsi"/>
          <w:b/>
          <w:bCs/>
          <w:kern w:val="32"/>
          <w:sz w:val="24"/>
          <w:szCs w:val="24"/>
        </w:rPr>
        <w:t>Rozdział II. Informacje ogólne.</w:t>
      </w:r>
      <w:bookmarkEnd w:id="6"/>
    </w:p>
    <w:p w14:paraId="3204D7D1" w14:textId="77777777" w:rsidR="00140FA9"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Postępowanie prowadzone jest na zasadach określonych </w:t>
      </w:r>
      <w:r w:rsidR="00CD3CDE" w:rsidRPr="009B10BE">
        <w:rPr>
          <w:rFonts w:asciiTheme="majorHAnsi" w:hAnsiTheme="majorHAnsi" w:cstheme="majorHAnsi"/>
          <w:sz w:val="24"/>
          <w:szCs w:val="24"/>
        </w:rPr>
        <w:t>U</w:t>
      </w:r>
      <w:r w:rsidRPr="009B10BE">
        <w:rPr>
          <w:rFonts w:asciiTheme="majorHAnsi" w:hAnsiTheme="majorHAnsi" w:cstheme="majorHAnsi"/>
          <w:sz w:val="24"/>
          <w:szCs w:val="24"/>
        </w:rPr>
        <w:t>stawą P</w:t>
      </w:r>
      <w:r w:rsidR="00DF29B8" w:rsidRPr="009B10BE">
        <w:rPr>
          <w:rFonts w:asciiTheme="majorHAnsi" w:hAnsiTheme="majorHAnsi" w:cstheme="majorHAnsi"/>
          <w:sz w:val="24"/>
          <w:szCs w:val="24"/>
        </w:rPr>
        <w:t>zp</w:t>
      </w:r>
      <w:r w:rsidRPr="009B10BE">
        <w:rPr>
          <w:rFonts w:asciiTheme="majorHAnsi" w:hAnsiTheme="majorHAnsi" w:cstheme="majorHAnsi"/>
          <w:b/>
          <w:sz w:val="24"/>
          <w:szCs w:val="24"/>
        </w:rPr>
        <w:t>.</w:t>
      </w:r>
    </w:p>
    <w:p w14:paraId="7ED82E69" w14:textId="77777777" w:rsidR="00140FA9"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Postępowanie prowadzone jest w trybie przetargu nieograniczonego.</w:t>
      </w:r>
    </w:p>
    <w:p w14:paraId="467968E8" w14:textId="37E46A5D" w:rsidR="00140FA9"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Wartość przedmiotu zamówienia jest wyższa niż kwota właściwa dla </w:t>
      </w:r>
      <w:r w:rsidR="008151C6" w:rsidRPr="009B10BE">
        <w:rPr>
          <w:rFonts w:asciiTheme="majorHAnsi" w:hAnsiTheme="majorHAnsi" w:cstheme="majorHAnsi"/>
          <w:sz w:val="24"/>
          <w:szCs w:val="24"/>
        </w:rPr>
        <w:t>usług</w:t>
      </w:r>
      <w:r w:rsidRPr="009B10BE">
        <w:rPr>
          <w:rFonts w:asciiTheme="majorHAnsi" w:hAnsiTheme="majorHAnsi" w:cstheme="majorHAnsi"/>
          <w:sz w:val="24"/>
          <w:szCs w:val="24"/>
        </w:rPr>
        <w:t xml:space="preserve"> określona </w:t>
      </w:r>
      <w:r w:rsidR="00CE6D66">
        <w:rPr>
          <w:rFonts w:asciiTheme="majorHAnsi" w:hAnsiTheme="majorHAnsi" w:cstheme="majorHAnsi"/>
          <w:sz w:val="24"/>
          <w:szCs w:val="24"/>
        </w:rPr>
        <w:br/>
      </w:r>
      <w:r w:rsidRPr="009B10BE">
        <w:rPr>
          <w:rFonts w:asciiTheme="majorHAnsi" w:hAnsiTheme="majorHAnsi" w:cstheme="majorHAnsi"/>
          <w:sz w:val="24"/>
          <w:szCs w:val="24"/>
        </w:rPr>
        <w:t>w</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 xml:space="preserve">przepisach rozporządzenia wydanego na podstawie art. 11 ust. 8 Ustawy </w:t>
      </w:r>
      <w:r w:rsidR="00157321" w:rsidRPr="009B10BE">
        <w:rPr>
          <w:rFonts w:asciiTheme="majorHAnsi" w:hAnsiTheme="majorHAnsi" w:cstheme="majorHAnsi"/>
          <w:sz w:val="24"/>
          <w:szCs w:val="24"/>
        </w:rPr>
        <w:t>Pzp</w:t>
      </w:r>
      <w:r w:rsidRPr="009B10BE">
        <w:rPr>
          <w:rFonts w:asciiTheme="majorHAnsi" w:hAnsiTheme="majorHAnsi" w:cstheme="majorHAnsi"/>
          <w:sz w:val="24"/>
          <w:szCs w:val="24"/>
        </w:rPr>
        <w:t>, od której zależy przekazywanie ogłoszeń Urzędowi Publikacji Unii Europejskiej.</w:t>
      </w:r>
    </w:p>
    <w:p w14:paraId="3ABA6260" w14:textId="77777777" w:rsidR="00186776"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Zamawiający nie przewiduje w Postępowaniu:</w:t>
      </w:r>
    </w:p>
    <w:p w14:paraId="1B5CCB67"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możliwości składania ofert wariantowych;</w:t>
      </w:r>
    </w:p>
    <w:p w14:paraId="51F3EFAE"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możliwości składania ofert częściowych;</w:t>
      </w:r>
    </w:p>
    <w:p w14:paraId="163EC812" w14:textId="77777777" w:rsidR="00A44E81"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możliwości złożenia ofert w postaci katalogów elektronicznych;</w:t>
      </w:r>
    </w:p>
    <w:p w14:paraId="018E1690" w14:textId="77777777" w:rsidR="00CC748A" w:rsidRPr="009B10BE" w:rsidRDefault="00BB6B8C"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udzielenia zamówienia, o którym mowa w art. 67 ust. 1 pkt 6 Ustawy Pzp</w:t>
      </w:r>
    </w:p>
    <w:p w14:paraId="43043262"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rozliczenia realizacji przedmiotu umowy w innej walucie niż </w:t>
      </w:r>
      <w:r w:rsidR="00DF29B8" w:rsidRPr="009B10BE">
        <w:rPr>
          <w:rFonts w:asciiTheme="majorHAnsi" w:hAnsiTheme="majorHAnsi" w:cstheme="majorHAnsi"/>
          <w:sz w:val="24"/>
          <w:szCs w:val="24"/>
        </w:rPr>
        <w:t>PLN</w:t>
      </w:r>
      <w:r w:rsidR="00157321" w:rsidRPr="009B10BE">
        <w:rPr>
          <w:rFonts w:asciiTheme="majorHAnsi" w:hAnsiTheme="majorHAnsi" w:cstheme="majorHAnsi"/>
          <w:sz w:val="24"/>
          <w:szCs w:val="24"/>
        </w:rPr>
        <w:t>;</w:t>
      </w:r>
    </w:p>
    <w:p w14:paraId="130DA98E"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wyboru oferty z zastosowaniem aukcji elektronicznej;</w:t>
      </w:r>
    </w:p>
    <w:p w14:paraId="0E2E6443"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zwrotu kosztów udziału w postępowaniu</w:t>
      </w:r>
      <w:r w:rsidR="00DF29B8" w:rsidRPr="009B10BE">
        <w:rPr>
          <w:rFonts w:asciiTheme="majorHAnsi" w:hAnsiTheme="majorHAnsi" w:cstheme="majorHAnsi"/>
          <w:sz w:val="24"/>
          <w:szCs w:val="24"/>
        </w:rPr>
        <w:t xml:space="preserve">, z zastrzeżeniem art. </w:t>
      </w:r>
      <w:r w:rsidR="005E15B5" w:rsidRPr="009B10BE">
        <w:rPr>
          <w:rFonts w:asciiTheme="majorHAnsi" w:hAnsiTheme="majorHAnsi" w:cstheme="majorHAnsi"/>
          <w:sz w:val="24"/>
          <w:szCs w:val="24"/>
        </w:rPr>
        <w:t xml:space="preserve">93 ust. 4 </w:t>
      </w:r>
      <w:r w:rsidR="00BB6B8C" w:rsidRPr="009B10BE">
        <w:rPr>
          <w:rFonts w:asciiTheme="majorHAnsi" w:hAnsiTheme="majorHAnsi" w:cstheme="majorHAnsi"/>
          <w:sz w:val="24"/>
          <w:szCs w:val="24"/>
        </w:rPr>
        <w:t>U</w:t>
      </w:r>
      <w:r w:rsidR="005E15B5" w:rsidRPr="009B10BE">
        <w:rPr>
          <w:rFonts w:asciiTheme="majorHAnsi" w:hAnsiTheme="majorHAnsi" w:cstheme="majorHAnsi"/>
          <w:sz w:val="24"/>
          <w:szCs w:val="24"/>
        </w:rPr>
        <w:t>stawy Pzp;</w:t>
      </w:r>
    </w:p>
    <w:p w14:paraId="24C9103E" w14:textId="77777777" w:rsidR="00186776" w:rsidRPr="009B10BE" w:rsidRDefault="00186776" w:rsidP="00C74C5C">
      <w:pPr>
        <w:pStyle w:val="Akapitzlist"/>
        <w:numPr>
          <w:ilvl w:val="0"/>
          <w:numId w:val="41"/>
        </w:numPr>
        <w:spacing w:after="60" w:line="240" w:lineRule="auto"/>
        <w:ind w:left="709" w:hanging="283"/>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stosowania wymagań wymienionych w art. 29 ust. 4 pkt 1-4) </w:t>
      </w:r>
      <w:r w:rsidR="00BB6B8C" w:rsidRPr="009B10BE">
        <w:rPr>
          <w:rFonts w:asciiTheme="majorHAnsi" w:hAnsiTheme="majorHAnsi" w:cstheme="majorHAnsi"/>
          <w:sz w:val="24"/>
          <w:szCs w:val="24"/>
        </w:rPr>
        <w:t>U</w:t>
      </w:r>
      <w:r w:rsidRPr="009B10BE">
        <w:rPr>
          <w:rFonts w:asciiTheme="majorHAnsi" w:hAnsiTheme="majorHAnsi" w:cstheme="majorHAnsi"/>
          <w:sz w:val="24"/>
          <w:szCs w:val="24"/>
        </w:rPr>
        <w:t>stawy P</w:t>
      </w:r>
      <w:r w:rsidR="005E15B5" w:rsidRPr="009B10BE">
        <w:rPr>
          <w:rFonts w:asciiTheme="majorHAnsi" w:hAnsiTheme="majorHAnsi" w:cstheme="majorHAnsi"/>
          <w:sz w:val="24"/>
          <w:szCs w:val="24"/>
        </w:rPr>
        <w:t>zp</w:t>
      </w:r>
      <w:r w:rsidRPr="009B10BE">
        <w:rPr>
          <w:rFonts w:asciiTheme="majorHAnsi" w:hAnsiTheme="majorHAnsi" w:cstheme="majorHAnsi"/>
          <w:sz w:val="24"/>
          <w:szCs w:val="24"/>
        </w:rPr>
        <w:t>.</w:t>
      </w:r>
    </w:p>
    <w:p w14:paraId="5080F350" w14:textId="586346FA" w:rsidR="0041135F" w:rsidRPr="009B10BE" w:rsidRDefault="005C1B2C" w:rsidP="00C74C5C">
      <w:pPr>
        <w:pStyle w:val="Akapitzlist"/>
        <w:numPr>
          <w:ilvl w:val="0"/>
          <w:numId w:val="47"/>
        </w:numPr>
        <w:spacing w:after="60" w:line="240" w:lineRule="auto"/>
        <w:contextualSpacing w:val="0"/>
        <w:jc w:val="both"/>
        <w:rPr>
          <w:rFonts w:asciiTheme="majorHAnsi" w:hAnsiTheme="majorHAnsi" w:cstheme="majorHAnsi"/>
          <w:sz w:val="24"/>
          <w:szCs w:val="24"/>
        </w:rPr>
      </w:pPr>
      <w:r>
        <w:rPr>
          <w:rFonts w:asciiTheme="majorHAnsi" w:hAnsiTheme="majorHAnsi" w:cstheme="majorHAnsi"/>
          <w:sz w:val="24"/>
          <w:szCs w:val="24"/>
        </w:rPr>
        <w:lastRenderedPageBreak/>
        <w:t>N</w:t>
      </w:r>
      <w:r w:rsidR="00E046B0">
        <w:rPr>
          <w:rFonts w:asciiTheme="majorHAnsi" w:hAnsiTheme="majorHAnsi" w:cstheme="majorHAnsi"/>
          <w:sz w:val="24"/>
          <w:szCs w:val="24"/>
        </w:rPr>
        <w:t xml:space="preserve">a podstawie art. 93 ust. 1a pkt 1) Ustawy Pzp. </w:t>
      </w:r>
      <w:r w:rsidR="00912A13" w:rsidRPr="009B10BE">
        <w:rPr>
          <w:rFonts w:asciiTheme="majorHAnsi" w:hAnsiTheme="majorHAnsi" w:cstheme="majorHAnsi"/>
          <w:sz w:val="24"/>
          <w:szCs w:val="24"/>
        </w:rPr>
        <w:t xml:space="preserve">Zamawiający może unieważnić postępowanie o udzielenie zamówienia, jeżeli środki, które Zamawiający zamierzał przeznaczyć na sfinansowanie całości lub części zamówienia, nie zostały mu przyznane. </w:t>
      </w:r>
    </w:p>
    <w:p w14:paraId="7E032744" w14:textId="6AB58DEC" w:rsidR="00140FA9"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W zakresie nieuregulowanym </w:t>
      </w:r>
      <w:r w:rsidR="00CD3CDE" w:rsidRPr="009B10BE">
        <w:rPr>
          <w:rFonts w:asciiTheme="majorHAnsi" w:hAnsiTheme="majorHAnsi" w:cstheme="majorHAnsi"/>
          <w:sz w:val="24"/>
          <w:szCs w:val="24"/>
        </w:rPr>
        <w:t>U</w:t>
      </w:r>
      <w:r w:rsidR="001B478F" w:rsidRPr="009B10BE">
        <w:rPr>
          <w:rFonts w:asciiTheme="majorHAnsi" w:hAnsiTheme="majorHAnsi" w:cstheme="majorHAnsi"/>
          <w:sz w:val="24"/>
          <w:szCs w:val="24"/>
        </w:rPr>
        <w:t>stawą Pzp</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zastosowanie mają przepisy Kodeksu Cywilnego.</w:t>
      </w:r>
    </w:p>
    <w:p w14:paraId="5A06486C" w14:textId="2AA413E8" w:rsidR="00140FA9" w:rsidRPr="009B10BE" w:rsidRDefault="00186776" w:rsidP="00C74C5C">
      <w:pPr>
        <w:pStyle w:val="Akapitzlist"/>
        <w:numPr>
          <w:ilvl w:val="0"/>
          <w:numId w:val="47"/>
        </w:numPr>
        <w:spacing w:after="60" w:line="240" w:lineRule="auto"/>
        <w:contextualSpacing w:val="0"/>
        <w:jc w:val="both"/>
        <w:rPr>
          <w:rFonts w:asciiTheme="majorHAnsi" w:hAnsiTheme="majorHAnsi" w:cstheme="majorHAnsi"/>
          <w:sz w:val="24"/>
          <w:szCs w:val="24"/>
        </w:rPr>
      </w:pPr>
      <w:r w:rsidRPr="009B10BE">
        <w:rPr>
          <w:rFonts w:asciiTheme="majorHAnsi" w:hAnsiTheme="majorHAnsi" w:cstheme="majorHAnsi"/>
          <w:sz w:val="24"/>
          <w:szCs w:val="24"/>
        </w:rPr>
        <w:t xml:space="preserve">W postępowaniu komunikacja między Zamawiającym a Wykonawcami odbywa się </w:t>
      </w:r>
      <w:r w:rsidR="00B226AD" w:rsidRPr="009B10BE">
        <w:rPr>
          <w:rFonts w:asciiTheme="majorHAnsi" w:hAnsiTheme="majorHAnsi" w:cstheme="majorHAnsi"/>
          <w:sz w:val="24"/>
          <w:szCs w:val="24"/>
        </w:rPr>
        <w:t xml:space="preserve">na elektronicznej Platformie Zakupowej pod adresem </w:t>
      </w:r>
      <w:hyperlink r:id="rId13" w:history="1">
        <w:r w:rsidR="00B226AD" w:rsidRPr="009B10BE">
          <w:rPr>
            <w:rStyle w:val="Hipercze"/>
            <w:rFonts w:asciiTheme="majorHAnsi" w:hAnsiTheme="majorHAnsi" w:cstheme="majorHAnsi"/>
            <w:sz w:val="24"/>
            <w:szCs w:val="24"/>
          </w:rPr>
          <w:t>https://paih.eb2b.com.pl</w:t>
        </w:r>
      </w:hyperlink>
      <w:r w:rsidR="00515DF3">
        <w:rPr>
          <w:rFonts w:asciiTheme="majorHAnsi" w:hAnsiTheme="majorHAnsi" w:cstheme="majorHAnsi"/>
          <w:sz w:val="24"/>
          <w:szCs w:val="24"/>
        </w:rPr>
        <w:t xml:space="preserve"> </w:t>
      </w:r>
      <w:r w:rsidR="00B226AD" w:rsidRPr="009B10BE">
        <w:rPr>
          <w:rFonts w:asciiTheme="majorHAnsi" w:hAnsiTheme="majorHAnsi" w:cstheme="majorHAnsi"/>
          <w:sz w:val="24"/>
          <w:szCs w:val="24"/>
        </w:rPr>
        <w:t>zwana dalej „Platformą”) pod nazwą postępowania</w:t>
      </w:r>
      <w:r w:rsidR="00B8185B" w:rsidRPr="009B10BE">
        <w:rPr>
          <w:rFonts w:asciiTheme="majorHAnsi" w:hAnsiTheme="majorHAnsi" w:cstheme="majorHAnsi"/>
          <w:sz w:val="24"/>
          <w:szCs w:val="24"/>
        </w:rPr>
        <w:t xml:space="preserve">: </w:t>
      </w:r>
      <w:r w:rsidR="006F3C15" w:rsidRPr="009B10BE">
        <w:rPr>
          <w:rFonts w:asciiTheme="majorHAnsi" w:hAnsiTheme="majorHAnsi" w:cstheme="majorHAnsi"/>
          <w:sz w:val="24"/>
          <w:szCs w:val="24"/>
        </w:rPr>
        <w:t>„Zarządzanie realizacją kontraktu na zaprojektowanie, budowę, utrzymanie techniczne i rozbiórkę Pawilonu Polski na Wystawie Światowej EXPO 2020 w Dubaju w</w:t>
      </w:r>
      <w:r w:rsidR="00C15CF4" w:rsidRPr="009B10BE">
        <w:rPr>
          <w:rFonts w:asciiTheme="majorHAnsi" w:hAnsiTheme="majorHAnsi" w:cstheme="majorHAnsi"/>
          <w:sz w:val="24"/>
          <w:szCs w:val="24"/>
        </w:rPr>
        <w:t> </w:t>
      </w:r>
      <w:r w:rsidR="006F3C15" w:rsidRPr="009B10BE">
        <w:rPr>
          <w:rFonts w:asciiTheme="majorHAnsi" w:hAnsiTheme="majorHAnsi" w:cstheme="majorHAnsi"/>
          <w:sz w:val="24"/>
          <w:szCs w:val="24"/>
        </w:rPr>
        <w:t>Zjednoczonych Emiratach Arabskich” - BPR.SPED.25.</w:t>
      </w:r>
      <w:r w:rsidR="0069128A">
        <w:rPr>
          <w:rFonts w:asciiTheme="majorHAnsi" w:hAnsiTheme="majorHAnsi" w:cstheme="majorHAnsi"/>
          <w:sz w:val="24"/>
          <w:szCs w:val="24"/>
        </w:rPr>
        <w:t>20</w:t>
      </w:r>
      <w:r w:rsidR="006F3C15" w:rsidRPr="009B10BE">
        <w:rPr>
          <w:rFonts w:asciiTheme="majorHAnsi" w:hAnsiTheme="majorHAnsi" w:cstheme="majorHAnsi"/>
          <w:sz w:val="24"/>
          <w:szCs w:val="24"/>
        </w:rPr>
        <w:t>/20</w:t>
      </w:r>
      <w:r w:rsidR="0069128A">
        <w:rPr>
          <w:rFonts w:asciiTheme="majorHAnsi" w:hAnsiTheme="majorHAnsi" w:cstheme="majorHAnsi"/>
          <w:sz w:val="24"/>
          <w:szCs w:val="24"/>
        </w:rPr>
        <w:t>20</w:t>
      </w:r>
      <w:r w:rsidR="00515DF3">
        <w:rPr>
          <w:rFonts w:asciiTheme="majorHAnsi" w:hAnsiTheme="majorHAnsi" w:cstheme="majorHAnsi"/>
          <w:sz w:val="24"/>
          <w:szCs w:val="24"/>
        </w:rPr>
        <w:t>/PN</w:t>
      </w:r>
    </w:p>
    <w:p w14:paraId="3E1546A7" w14:textId="77777777" w:rsidR="00186776" w:rsidRPr="009B10BE" w:rsidRDefault="00186776" w:rsidP="00186776">
      <w:pPr>
        <w:spacing w:after="0" w:line="240" w:lineRule="auto"/>
        <w:rPr>
          <w:rFonts w:asciiTheme="majorHAnsi" w:eastAsia="Times New Roman" w:hAnsiTheme="majorHAnsi" w:cstheme="majorHAnsi"/>
          <w:b/>
          <w:sz w:val="24"/>
          <w:szCs w:val="24"/>
          <w:u w:val="single"/>
        </w:rPr>
      </w:pPr>
    </w:p>
    <w:p w14:paraId="51445254" w14:textId="77777777" w:rsidR="00186776" w:rsidRPr="009B10BE" w:rsidRDefault="00186776" w:rsidP="00140FA9">
      <w:pPr>
        <w:keepNext/>
        <w:spacing w:after="0" w:line="240" w:lineRule="auto"/>
        <w:jc w:val="center"/>
        <w:outlineLvl w:val="0"/>
        <w:rPr>
          <w:rFonts w:asciiTheme="majorHAnsi" w:eastAsia="Times New Roman" w:hAnsiTheme="majorHAnsi" w:cstheme="majorHAnsi"/>
          <w:b/>
          <w:bCs/>
          <w:kern w:val="32"/>
          <w:sz w:val="24"/>
          <w:szCs w:val="24"/>
        </w:rPr>
      </w:pPr>
      <w:bookmarkStart w:id="7" w:name="_Toc18311604"/>
      <w:r w:rsidRPr="009B10BE">
        <w:rPr>
          <w:rFonts w:asciiTheme="majorHAnsi" w:eastAsia="Times New Roman" w:hAnsiTheme="majorHAnsi" w:cstheme="majorHAnsi"/>
          <w:b/>
          <w:bCs/>
          <w:kern w:val="32"/>
          <w:sz w:val="24"/>
          <w:szCs w:val="24"/>
        </w:rPr>
        <w:t>Rozdział III. Przedmiot zamówienia</w:t>
      </w:r>
      <w:bookmarkEnd w:id="7"/>
    </w:p>
    <w:p w14:paraId="45173C4E" w14:textId="77777777" w:rsidR="00186776" w:rsidRPr="009B10BE" w:rsidRDefault="00841B71" w:rsidP="0019142A">
      <w:pPr>
        <w:numPr>
          <w:ilvl w:val="0"/>
          <w:numId w:val="1"/>
        </w:numPr>
        <w:spacing w:before="120" w:after="120" w:line="240" w:lineRule="auto"/>
        <w:ind w:left="425" w:hanging="425"/>
        <w:jc w:val="both"/>
        <w:rPr>
          <w:rFonts w:asciiTheme="majorHAnsi" w:eastAsia="Times New Roman" w:hAnsiTheme="majorHAnsi" w:cstheme="majorHAnsi"/>
          <w:bCs/>
          <w:sz w:val="24"/>
          <w:szCs w:val="24"/>
        </w:rPr>
      </w:pPr>
      <w:r w:rsidRPr="009B10BE">
        <w:rPr>
          <w:rFonts w:asciiTheme="majorHAnsi" w:eastAsia="Times New Roman" w:hAnsiTheme="majorHAnsi" w:cstheme="majorHAnsi"/>
          <w:sz w:val="24"/>
          <w:szCs w:val="24"/>
        </w:rPr>
        <w:t xml:space="preserve">Podstawowy zakres zamówienia obejmuje zarządzanie realizacją kontraktu oraz wielobranżowy nadzór inwestorski nad usługami, w tym pracami projektowymi, dostawami i robotami budowlanymi zleconymi Generalnemu wykonawcy w ramach Zamówienia na robotę budowlaną. Podstawowy przedmiot </w:t>
      </w:r>
      <w:r w:rsidR="00186776" w:rsidRPr="009B10BE">
        <w:rPr>
          <w:rFonts w:asciiTheme="majorHAnsi" w:eastAsia="Times New Roman" w:hAnsiTheme="majorHAnsi" w:cstheme="majorHAnsi"/>
          <w:sz w:val="24"/>
          <w:szCs w:val="24"/>
        </w:rPr>
        <w:t>zamówienia</w:t>
      </w:r>
      <w:r w:rsidRPr="009B10BE">
        <w:rPr>
          <w:rFonts w:asciiTheme="majorHAnsi" w:eastAsia="Times New Roman" w:hAnsiTheme="majorHAnsi" w:cstheme="majorHAnsi"/>
          <w:sz w:val="24"/>
          <w:szCs w:val="24"/>
        </w:rPr>
        <w:t xml:space="preserve"> obejmuje</w:t>
      </w:r>
      <w:r w:rsidR="00186776" w:rsidRPr="009B10BE">
        <w:rPr>
          <w:rFonts w:asciiTheme="majorHAnsi" w:eastAsia="Times New Roman" w:hAnsiTheme="majorHAnsi" w:cstheme="majorHAnsi"/>
          <w:sz w:val="24"/>
          <w:szCs w:val="24"/>
        </w:rPr>
        <w:t>:</w:t>
      </w:r>
    </w:p>
    <w:p w14:paraId="2771435F" w14:textId="08A594A6" w:rsidR="00841B71" w:rsidRPr="009B10BE" w:rsidRDefault="00434FC9" w:rsidP="00D41FBD">
      <w:pPr>
        <w:pStyle w:val="Akapitzlist"/>
        <w:numPr>
          <w:ilvl w:val="0"/>
          <w:numId w:val="67"/>
        </w:numPr>
        <w:autoSpaceDE w:val="0"/>
        <w:autoSpaceDN w:val="0"/>
        <w:adjustRightInd w:val="0"/>
        <w:spacing w:after="60" w:line="240" w:lineRule="auto"/>
        <w:ind w:left="782"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Etap I –</w:t>
      </w:r>
      <w:r w:rsidR="00D405BB" w:rsidRPr="009B10BE">
        <w:rPr>
          <w:rFonts w:asciiTheme="majorHAnsi" w:eastAsia="Times New Roman" w:hAnsiTheme="majorHAnsi" w:cstheme="majorHAnsi"/>
          <w:sz w:val="24"/>
          <w:szCs w:val="24"/>
        </w:rPr>
        <w:t xml:space="preserve"> weryfikacja </w:t>
      </w:r>
      <w:r w:rsidR="00DF7FB0" w:rsidRPr="009B10BE">
        <w:rPr>
          <w:rFonts w:asciiTheme="majorHAnsi" w:eastAsia="Times New Roman" w:hAnsiTheme="majorHAnsi" w:cstheme="majorHAnsi"/>
          <w:sz w:val="24"/>
          <w:szCs w:val="24"/>
        </w:rPr>
        <w:t>D</w:t>
      </w:r>
      <w:r w:rsidR="002D21C7" w:rsidRPr="009B10BE">
        <w:rPr>
          <w:rFonts w:asciiTheme="majorHAnsi" w:eastAsia="Times New Roman" w:hAnsiTheme="majorHAnsi" w:cstheme="majorHAnsi"/>
          <w:sz w:val="24"/>
          <w:szCs w:val="24"/>
        </w:rPr>
        <w:t xml:space="preserve">okumentacji </w:t>
      </w:r>
      <w:r w:rsidR="00DF7FB0" w:rsidRPr="009B10BE">
        <w:rPr>
          <w:rFonts w:asciiTheme="majorHAnsi" w:eastAsia="Times New Roman" w:hAnsiTheme="majorHAnsi" w:cstheme="majorHAnsi"/>
          <w:sz w:val="24"/>
          <w:szCs w:val="24"/>
        </w:rPr>
        <w:t>P</w:t>
      </w:r>
      <w:r w:rsidR="002D21C7" w:rsidRPr="009B10BE">
        <w:rPr>
          <w:rFonts w:asciiTheme="majorHAnsi" w:eastAsia="Times New Roman" w:hAnsiTheme="majorHAnsi" w:cstheme="majorHAnsi"/>
          <w:sz w:val="24"/>
          <w:szCs w:val="24"/>
        </w:rPr>
        <w:t>rojektowej</w:t>
      </w:r>
      <w:r w:rsidR="00D405BB" w:rsidRPr="009B10BE">
        <w:rPr>
          <w:rFonts w:asciiTheme="majorHAnsi" w:eastAsia="Times New Roman" w:hAnsiTheme="majorHAnsi" w:cstheme="majorHAnsi"/>
          <w:sz w:val="24"/>
          <w:szCs w:val="24"/>
        </w:rPr>
        <w:t xml:space="preserve"> opracowan</w:t>
      </w:r>
      <w:r w:rsidR="00DF7FB0" w:rsidRPr="009B10BE">
        <w:rPr>
          <w:rFonts w:asciiTheme="majorHAnsi" w:eastAsia="Times New Roman" w:hAnsiTheme="majorHAnsi" w:cstheme="majorHAnsi"/>
          <w:sz w:val="24"/>
          <w:szCs w:val="24"/>
        </w:rPr>
        <w:t>ej</w:t>
      </w:r>
      <w:r w:rsidR="00D405BB" w:rsidRPr="009B10BE">
        <w:rPr>
          <w:rFonts w:asciiTheme="majorHAnsi" w:eastAsia="Times New Roman" w:hAnsiTheme="majorHAnsi" w:cstheme="majorHAnsi"/>
          <w:sz w:val="24"/>
          <w:szCs w:val="24"/>
        </w:rPr>
        <w:t xml:space="preserve"> przez Generalnego wykonawcę w ramach </w:t>
      </w:r>
      <w:r w:rsidRPr="009B10BE">
        <w:rPr>
          <w:rFonts w:asciiTheme="majorHAnsi" w:eastAsia="Times New Roman" w:hAnsiTheme="majorHAnsi" w:cstheme="majorHAnsi"/>
          <w:sz w:val="24"/>
          <w:szCs w:val="24"/>
        </w:rPr>
        <w:t>Etap</w:t>
      </w:r>
      <w:r w:rsidR="00D405BB" w:rsidRPr="009B10BE">
        <w:rPr>
          <w:rFonts w:asciiTheme="majorHAnsi" w:eastAsia="Times New Roman" w:hAnsiTheme="majorHAnsi" w:cstheme="majorHAnsi"/>
          <w:sz w:val="24"/>
          <w:szCs w:val="24"/>
        </w:rPr>
        <w:t>u</w:t>
      </w:r>
      <w:r w:rsidRPr="009B10BE">
        <w:rPr>
          <w:rFonts w:asciiTheme="majorHAnsi" w:eastAsia="Times New Roman" w:hAnsiTheme="majorHAnsi" w:cstheme="majorHAnsi"/>
          <w:sz w:val="24"/>
          <w:szCs w:val="24"/>
        </w:rPr>
        <w:t xml:space="preserve"> I</w:t>
      </w:r>
      <w:r w:rsidR="002839E3" w:rsidRPr="009B10BE">
        <w:rPr>
          <w:rFonts w:asciiTheme="majorHAnsi" w:eastAsia="Times New Roman" w:hAnsiTheme="majorHAnsi" w:cstheme="majorHAnsi"/>
          <w:sz w:val="24"/>
          <w:szCs w:val="24"/>
        </w:rPr>
        <w:t xml:space="preserve"> Zamówienia na robotę budowlaną, tj. zaprojektowani</w:t>
      </w:r>
      <w:r w:rsidR="00D405BB" w:rsidRPr="009B10BE">
        <w:rPr>
          <w:rFonts w:asciiTheme="majorHAnsi" w:eastAsia="Times New Roman" w:hAnsiTheme="majorHAnsi" w:cstheme="majorHAnsi"/>
          <w:sz w:val="24"/>
          <w:szCs w:val="24"/>
        </w:rPr>
        <w:t>a</w:t>
      </w:r>
      <w:r w:rsidR="002839E3" w:rsidRPr="009B10BE">
        <w:rPr>
          <w:rFonts w:asciiTheme="majorHAnsi" w:eastAsia="Times New Roman" w:hAnsiTheme="majorHAnsi" w:cstheme="majorHAnsi"/>
          <w:sz w:val="24"/>
          <w:szCs w:val="24"/>
        </w:rPr>
        <w:t xml:space="preserve"> Pawilonu Polski, </w:t>
      </w:r>
    </w:p>
    <w:p w14:paraId="3F324E7B" w14:textId="19B201FE" w:rsidR="002839E3" w:rsidRPr="009B10BE" w:rsidRDefault="002839E3" w:rsidP="00D41FBD">
      <w:pPr>
        <w:pStyle w:val="Akapitzlist"/>
        <w:numPr>
          <w:ilvl w:val="0"/>
          <w:numId w:val="67"/>
        </w:numPr>
        <w:autoSpaceDE w:val="0"/>
        <w:autoSpaceDN w:val="0"/>
        <w:adjustRightInd w:val="0"/>
        <w:spacing w:after="60" w:line="240" w:lineRule="auto"/>
        <w:ind w:left="782"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Etap II – zarządzanie realizacją kontraktu oraz pełnienie wielobranżowego nadzoru inwestorskiego nad Etapem I</w:t>
      </w:r>
      <w:r w:rsidR="00FB62EF" w:rsidRPr="009B10BE">
        <w:rPr>
          <w:rFonts w:asciiTheme="majorHAnsi" w:eastAsia="Times New Roman" w:hAnsiTheme="majorHAnsi" w:cstheme="majorHAnsi"/>
          <w:sz w:val="24"/>
          <w:szCs w:val="24"/>
        </w:rPr>
        <w:t>I</w:t>
      </w:r>
      <w:r w:rsidRPr="009B10BE">
        <w:rPr>
          <w:rFonts w:asciiTheme="majorHAnsi" w:eastAsia="Times New Roman" w:hAnsiTheme="majorHAnsi" w:cstheme="majorHAnsi"/>
          <w:sz w:val="24"/>
          <w:szCs w:val="24"/>
        </w:rPr>
        <w:t xml:space="preserve"> Zamówienia na robotę budowlaną, tj. wybudowaniem Pawilonu Polski, </w:t>
      </w:r>
    </w:p>
    <w:p w14:paraId="7E8BAF9F" w14:textId="2E611907" w:rsidR="005202FC" w:rsidRPr="009B10BE" w:rsidRDefault="002839E3" w:rsidP="00D41FBD">
      <w:pPr>
        <w:pStyle w:val="Akapitzlist"/>
        <w:numPr>
          <w:ilvl w:val="0"/>
          <w:numId w:val="67"/>
        </w:numPr>
        <w:autoSpaceDE w:val="0"/>
        <w:autoSpaceDN w:val="0"/>
        <w:adjustRightInd w:val="0"/>
        <w:spacing w:after="60" w:line="240" w:lineRule="auto"/>
        <w:ind w:left="782"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Etap III – zarządzanie realizacją kontraktu oraz pełnienie wielobranżowego nadzoru inwestorskiego nad Etapem I</w:t>
      </w:r>
      <w:r w:rsidR="00FB62EF" w:rsidRPr="009B10BE">
        <w:rPr>
          <w:rFonts w:asciiTheme="majorHAnsi" w:eastAsia="Times New Roman" w:hAnsiTheme="majorHAnsi" w:cstheme="majorHAnsi"/>
          <w:sz w:val="24"/>
          <w:szCs w:val="24"/>
        </w:rPr>
        <w:t>II</w:t>
      </w:r>
      <w:r w:rsidRPr="009B10BE">
        <w:rPr>
          <w:rFonts w:asciiTheme="majorHAnsi" w:eastAsia="Times New Roman" w:hAnsiTheme="majorHAnsi" w:cstheme="majorHAnsi"/>
          <w:sz w:val="24"/>
          <w:szCs w:val="24"/>
        </w:rPr>
        <w:t xml:space="preserve"> Zamówienia na robotę budowlaną, tj. utrzymaniem technicznym Pawilonu Polski w czasie trwania Wystawy.</w:t>
      </w:r>
    </w:p>
    <w:p w14:paraId="0DFB6F97" w14:textId="739C7A41" w:rsidR="00C74C5C" w:rsidRPr="009B10BE" w:rsidRDefault="00C74C5C" w:rsidP="00C74C5C">
      <w:pPr>
        <w:autoSpaceDE w:val="0"/>
        <w:autoSpaceDN w:val="0"/>
        <w:adjustRightInd w:val="0"/>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Szczegółowy opis przedmiotu zamówienia podstawowego określa Załącznik nr 1</w:t>
      </w:r>
      <w:r w:rsidR="006F4EA9">
        <w:rPr>
          <w:rFonts w:asciiTheme="majorHAnsi" w:eastAsia="Times New Roman" w:hAnsiTheme="majorHAnsi" w:cstheme="majorHAnsi"/>
          <w:sz w:val="24"/>
          <w:szCs w:val="24"/>
        </w:rPr>
        <w:t xml:space="preserve"> do SIWZ.</w:t>
      </w:r>
    </w:p>
    <w:p w14:paraId="1FE42F27" w14:textId="6B0A3C63" w:rsidR="00F06636" w:rsidRPr="009B10BE" w:rsidRDefault="002839E3" w:rsidP="009B10BE">
      <w:pPr>
        <w:numPr>
          <w:ilvl w:val="0"/>
          <w:numId w:val="1"/>
        </w:numPr>
        <w:spacing w:after="120" w:line="240" w:lineRule="auto"/>
        <w:ind w:left="426" w:hanging="426"/>
        <w:jc w:val="both"/>
        <w:rPr>
          <w:rFonts w:asciiTheme="majorHAnsi" w:hAnsiTheme="majorHAnsi" w:cstheme="majorHAnsi"/>
          <w:sz w:val="24"/>
          <w:szCs w:val="24"/>
        </w:rPr>
      </w:pPr>
      <w:bookmarkStart w:id="8" w:name="_Hlk15564018"/>
      <w:r w:rsidRPr="009B10BE">
        <w:rPr>
          <w:rFonts w:asciiTheme="majorHAnsi" w:hAnsiTheme="majorHAnsi" w:cstheme="majorHAnsi"/>
          <w:sz w:val="24"/>
          <w:szCs w:val="24"/>
        </w:rPr>
        <w:t>Zamawiający przewiduje udzielenie zamówienia objętego prawem opcji o którym mowa w art. 34 ust. 5 Ustawy Pzp.</w:t>
      </w:r>
      <w:r w:rsidRPr="009B10BE">
        <w:rPr>
          <w:rFonts w:asciiTheme="majorHAnsi" w:eastAsia="Times New Roman" w:hAnsiTheme="majorHAnsi" w:cstheme="majorHAnsi"/>
          <w:bCs/>
          <w:sz w:val="24"/>
          <w:szCs w:val="24"/>
        </w:rPr>
        <w:t xml:space="preserve"> Przedmiotem z</w:t>
      </w:r>
      <w:r w:rsidR="00F06636" w:rsidRPr="009B10BE">
        <w:rPr>
          <w:rFonts w:asciiTheme="majorHAnsi" w:eastAsia="Times New Roman" w:hAnsiTheme="majorHAnsi" w:cstheme="majorHAnsi"/>
          <w:bCs/>
          <w:sz w:val="24"/>
          <w:szCs w:val="24"/>
        </w:rPr>
        <w:t>amówieni</w:t>
      </w:r>
      <w:r w:rsidRPr="009B10BE">
        <w:rPr>
          <w:rFonts w:asciiTheme="majorHAnsi" w:eastAsia="Times New Roman" w:hAnsiTheme="majorHAnsi" w:cstheme="majorHAnsi"/>
          <w:bCs/>
          <w:sz w:val="24"/>
          <w:szCs w:val="24"/>
        </w:rPr>
        <w:t>a</w:t>
      </w:r>
      <w:r w:rsidR="00F06636" w:rsidRPr="009B10BE">
        <w:rPr>
          <w:rFonts w:asciiTheme="majorHAnsi" w:eastAsia="Times New Roman" w:hAnsiTheme="majorHAnsi" w:cstheme="majorHAnsi"/>
          <w:bCs/>
          <w:sz w:val="24"/>
          <w:szCs w:val="24"/>
        </w:rPr>
        <w:t xml:space="preserve"> objęte</w:t>
      </w:r>
      <w:r w:rsidRPr="009B10BE">
        <w:rPr>
          <w:rFonts w:asciiTheme="majorHAnsi" w:eastAsia="Times New Roman" w:hAnsiTheme="majorHAnsi" w:cstheme="majorHAnsi"/>
          <w:bCs/>
          <w:sz w:val="24"/>
          <w:szCs w:val="24"/>
        </w:rPr>
        <w:t>go</w:t>
      </w:r>
      <w:r w:rsidR="00F06636" w:rsidRPr="009B10BE">
        <w:rPr>
          <w:rFonts w:asciiTheme="majorHAnsi" w:eastAsia="Times New Roman" w:hAnsiTheme="majorHAnsi" w:cstheme="majorHAnsi"/>
          <w:bCs/>
          <w:sz w:val="24"/>
          <w:szCs w:val="24"/>
        </w:rPr>
        <w:t xml:space="preserve"> prawem opcji</w:t>
      </w:r>
      <w:r w:rsidRPr="009B10BE">
        <w:rPr>
          <w:rFonts w:asciiTheme="majorHAnsi" w:eastAsia="Times New Roman" w:hAnsiTheme="majorHAnsi" w:cstheme="majorHAnsi"/>
          <w:bCs/>
          <w:sz w:val="24"/>
          <w:szCs w:val="24"/>
        </w:rPr>
        <w:t xml:space="preserve"> będzie</w:t>
      </w:r>
      <w:r w:rsidR="00B8185B" w:rsidRPr="009B10BE">
        <w:rPr>
          <w:rFonts w:asciiTheme="majorHAnsi" w:hAnsiTheme="majorHAnsi" w:cstheme="majorHAnsi"/>
          <w:sz w:val="24"/>
          <w:szCs w:val="24"/>
        </w:rPr>
        <w:t xml:space="preserve"> realizacja </w:t>
      </w:r>
      <w:r w:rsidR="00C74C5C" w:rsidRPr="009B10BE">
        <w:rPr>
          <w:rFonts w:asciiTheme="majorHAnsi" w:hAnsiTheme="majorHAnsi" w:cstheme="majorHAnsi"/>
          <w:sz w:val="24"/>
          <w:szCs w:val="24"/>
        </w:rPr>
        <w:t>Etap</w:t>
      </w:r>
      <w:r w:rsidR="00B8185B" w:rsidRPr="009B10BE">
        <w:rPr>
          <w:rFonts w:asciiTheme="majorHAnsi" w:hAnsiTheme="majorHAnsi" w:cstheme="majorHAnsi"/>
          <w:sz w:val="24"/>
          <w:szCs w:val="24"/>
        </w:rPr>
        <w:t>u</w:t>
      </w:r>
      <w:r w:rsidR="00C74C5C" w:rsidRPr="009B10BE">
        <w:rPr>
          <w:rFonts w:asciiTheme="majorHAnsi" w:hAnsiTheme="majorHAnsi" w:cstheme="majorHAnsi"/>
          <w:sz w:val="24"/>
          <w:szCs w:val="24"/>
        </w:rPr>
        <w:t xml:space="preserve"> IV – zarządzanie realizacją kontraktu oraz pełnienie wielobranżowego nadzoru inwestorskiego nad Etapem IV Zamówienia na robotę budowlaną, tj. rozbiórką Pawilonu Polski</w:t>
      </w:r>
      <w:r w:rsidR="00B8185B" w:rsidRPr="009B10BE">
        <w:rPr>
          <w:rFonts w:asciiTheme="majorHAnsi" w:hAnsiTheme="majorHAnsi" w:cstheme="majorHAnsi"/>
          <w:sz w:val="24"/>
          <w:szCs w:val="24"/>
        </w:rPr>
        <w:t>.</w:t>
      </w:r>
    </w:p>
    <w:bookmarkEnd w:id="8"/>
    <w:p w14:paraId="42F5AD67" w14:textId="04510002" w:rsidR="00F06636" w:rsidRPr="009B10BE" w:rsidRDefault="00C74C5C" w:rsidP="00C74C5C">
      <w:pPr>
        <w:autoSpaceDE w:val="0"/>
        <w:autoSpaceDN w:val="0"/>
        <w:adjustRightInd w:val="0"/>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Szczegółowy opis przedmiotu zamówienia objętego prawem opcji określa </w:t>
      </w:r>
      <w:r w:rsidR="00F06636" w:rsidRPr="009B10BE">
        <w:rPr>
          <w:rFonts w:asciiTheme="majorHAnsi" w:eastAsia="Times New Roman" w:hAnsiTheme="majorHAnsi" w:cstheme="majorHAnsi"/>
          <w:sz w:val="24"/>
          <w:szCs w:val="24"/>
        </w:rPr>
        <w:t>Załącznik nr 2</w:t>
      </w:r>
      <w:r w:rsidR="006F4EA9">
        <w:rPr>
          <w:rFonts w:asciiTheme="majorHAnsi" w:eastAsia="Times New Roman" w:hAnsiTheme="majorHAnsi" w:cstheme="majorHAnsi"/>
          <w:sz w:val="24"/>
          <w:szCs w:val="24"/>
        </w:rPr>
        <w:t xml:space="preserve"> do SIWZ</w:t>
      </w:r>
      <w:r w:rsidRPr="009B10BE">
        <w:rPr>
          <w:rFonts w:asciiTheme="majorHAnsi" w:eastAsia="Times New Roman" w:hAnsiTheme="majorHAnsi" w:cstheme="majorHAnsi"/>
          <w:sz w:val="24"/>
          <w:szCs w:val="24"/>
        </w:rPr>
        <w:t>.</w:t>
      </w:r>
    </w:p>
    <w:p w14:paraId="660A17C4" w14:textId="77777777" w:rsidR="00F06636" w:rsidRPr="009B10BE" w:rsidRDefault="00C74C5C" w:rsidP="00C74C5C">
      <w:pPr>
        <w:numPr>
          <w:ilvl w:val="0"/>
          <w:numId w:val="1"/>
        </w:numPr>
        <w:spacing w:after="120" w:line="240" w:lineRule="auto"/>
        <w:ind w:left="426" w:hanging="426"/>
        <w:rPr>
          <w:rFonts w:asciiTheme="majorHAnsi" w:hAnsiTheme="majorHAnsi" w:cstheme="majorHAnsi"/>
          <w:sz w:val="24"/>
          <w:szCs w:val="24"/>
        </w:rPr>
      </w:pPr>
      <w:r w:rsidRPr="009B10BE">
        <w:rPr>
          <w:rFonts w:asciiTheme="majorHAnsi" w:hAnsiTheme="majorHAnsi" w:cstheme="majorHAnsi"/>
          <w:sz w:val="24"/>
          <w:szCs w:val="24"/>
        </w:rPr>
        <w:t>Zastrzeżenia dotyczące przedmiotu zamówienia objętego prawem opcji, o którym mowa w ust. 2:</w:t>
      </w:r>
    </w:p>
    <w:p w14:paraId="2C3EA1C1" w14:textId="44ACA853" w:rsidR="00F06636" w:rsidRPr="009B10BE" w:rsidRDefault="00CE6D66" w:rsidP="00C74C5C">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t>z</w:t>
      </w:r>
      <w:r w:rsidR="00F06636" w:rsidRPr="009B10BE">
        <w:rPr>
          <w:rFonts w:asciiTheme="majorHAnsi" w:hAnsiTheme="majorHAnsi" w:cstheme="majorHAnsi"/>
          <w:sz w:val="24"/>
          <w:szCs w:val="24"/>
        </w:rPr>
        <w:t xml:space="preserve"> faktu, iż wymogi dotyczące zamówienia objętego prawem opcji objęte są załącznikiem nr </w:t>
      </w:r>
      <w:r w:rsidR="0063207A" w:rsidRPr="009B10BE">
        <w:rPr>
          <w:rFonts w:asciiTheme="majorHAnsi" w:hAnsiTheme="majorHAnsi" w:cstheme="majorHAnsi"/>
          <w:sz w:val="24"/>
          <w:szCs w:val="24"/>
        </w:rPr>
        <w:t>2</w:t>
      </w:r>
      <w:r w:rsidR="00FB62EF" w:rsidRPr="009B10BE">
        <w:rPr>
          <w:rFonts w:asciiTheme="majorHAnsi" w:hAnsiTheme="majorHAnsi" w:cstheme="majorHAnsi"/>
          <w:sz w:val="24"/>
          <w:szCs w:val="24"/>
        </w:rPr>
        <w:t xml:space="preserve"> </w:t>
      </w:r>
      <w:r w:rsidR="0063207A" w:rsidRPr="009B10BE">
        <w:rPr>
          <w:rFonts w:asciiTheme="majorHAnsi" w:hAnsiTheme="majorHAnsi" w:cstheme="majorHAnsi"/>
          <w:sz w:val="24"/>
          <w:szCs w:val="24"/>
        </w:rPr>
        <w:t xml:space="preserve">do SIWZ </w:t>
      </w:r>
      <w:r w:rsidR="00F06636" w:rsidRPr="009B10BE">
        <w:rPr>
          <w:rFonts w:asciiTheme="majorHAnsi" w:hAnsiTheme="majorHAnsi" w:cstheme="majorHAnsi"/>
          <w:sz w:val="24"/>
          <w:szCs w:val="24"/>
        </w:rPr>
        <w:t>nie należy wyciągać wniosku, iż zamówienie objęte prawem opcji wchodzi w</w:t>
      </w:r>
      <w:r w:rsidR="00C15CF4" w:rsidRPr="009B10BE">
        <w:rPr>
          <w:rFonts w:asciiTheme="majorHAnsi" w:hAnsiTheme="majorHAnsi" w:cstheme="majorHAnsi"/>
          <w:sz w:val="24"/>
          <w:szCs w:val="24"/>
        </w:rPr>
        <w:t> </w:t>
      </w:r>
      <w:r w:rsidR="00F06636" w:rsidRPr="009B10BE">
        <w:rPr>
          <w:rFonts w:asciiTheme="majorHAnsi" w:hAnsiTheme="majorHAnsi" w:cstheme="majorHAnsi"/>
          <w:sz w:val="24"/>
          <w:szCs w:val="24"/>
        </w:rPr>
        <w:t>podstawowy zakres zamówienia</w:t>
      </w:r>
      <w:r>
        <w:rPr>
          <w:rFonts w:asciiTheme="majorHAnsi" w:hAnsiTheme="majorHAnsi" w:cstheme="majorHAnsi"/>
          <w:sz w:val="24"/>
          <w:szCs w:val="24"/>
        </w:rPr>
        <w:t>;</w:t>
      </w:r>
      <w:r w:rsidR="00F06636" w:rsidRPr="009B10BE">
        <w:rPr>
          <w:rFonts w:asciiTheme="majorHAnsi" w:hAnsiTheme="majorHAnsi" w:cstheme="majorHAnsi"/>
          <w:sz w:val="24"/>
          <w:szCs w:val="24"/>
        </w:rPr>
        <w:t xml:space="preserve"> </w:t>
      </w:r>
    </w:p>
    <w:p w14:paraId="79D04400" w14:textId="712EFF2A" w:rsidR="00C74C5C" w:rsidRPr="009B10BE" w:rsidRDefault="00CE6D66" w:rsidP="00C74C5C">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t>w</w:t>
      </w:r>
      <w:r w:rsidR="00F06636" w:rsidRPr="009B10BE">
        <w:rPr>
          <w:rFonts w:asciiTheme="majorHAnsi" w:hAnsiTheme="majorHAnsi" w:cstheme="majorHAnsi"/>
          <w:sz w:val="24"/>
          <w:szCs w:val="24"/>
        </w:rPr>
        <w:t xml:space="preserve"> przypadku skorzystania przez Zamawiającego z prawa opcji w terminach wskazanych w załączniku nr 2 do SIWZ, </w:t>
      </w:r>
      <w:r w:rsidR="0063207A" w:rsidRPr="009B10BE">
        <w:rPr>
          <w:rFonts w:asciiTheme="majorHAnsi" w:hAnsiTheme="majorHAnsi" w:cstheme="majorHAnsi"/>
          <w:sz w:val="24"/>
          <w:szCs w:val="24"/>
        </w:rPr>
        <w:t>W</w:t>
      </w:r>
      <w:r w:rsidR="00F06636" w:rsidRPr="009B10BE">
        <w:rPr>
          <w:rFonts w:asciiTheme="majorHAnsi" w:hAnsiTheme="majorHAnsi" w:cstheme="majorHAnsi"/>
          <w:sz w:val="24"/>
          <w:szCs w:val="24"/>
        </w:rPr>
        <w:t>ykonawca zobowiązany jest wykonać przedmiot zamówienia objęty prawem opcji</w:t>
      </w:r>
      <w:r>
        <w:rPr>
          <w:rFonts w:asciiTheme="majorHAnsi" w:hAnsiTheme="majorHAnsi" w:cstheme="majorHAnsi"/>
          <w:sz w:val="24"/>
          <w:szCs w:val="24"/>
        </w:rPr>
        <w:t>;</w:t>
      </w:r>
    </w:p>
    <w:p w14:paraId="45CD9A80" w14:textId="1EBF7E60" w:rsidR="00F06636" w:rsidRPr="009B10BE" w:rsidRDefault="00CE6D66" w:rsidP="00C74C5C">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t>w</w:t>
      </w:r>
      <w:r w:rsidR="00F06636" w:rsidRPr="009B10BE">
        <w:rPr>
          <w:rFonts w:asciiTheme="majorHAnsi" w:hAnsiTheme="majorHAnsi" w:cstheme="majorHAnsi"/>
          <w:sz w:val="24"/>
          <w:szCs w:val="24"/>
        </w:rPr>
        <w:t xml:space="preserve"> ramach prawa opcji Zamawiający zastrzega sobie możliwość pełnego albo częściowego zlecenia realizacji przedmiotu zamówienia objętego prawem opcji</w:t>
      </w:r>
      <w:r>
        <w:rPr>
          <w:rFonts w:asciiTheme="majorHAnsi" w:hAnsiTheme="majorHAnsi" w:cstheme="majorHAnsi"/>
          <w:sz w:val="24"/>
          <w:szCs w:val="24"/>
        </w:rPr>
        <w:t>;</w:t>
      </w:r>
      <w:r w:rsidR="00F06636" w:rsidRPr="009B10BE">
        <w:rPr>
          <w:rFonts w:asciiTheme="majorHAnsi" w:hAnsiTheme="majorHAnsi" w:cstheme="majorHAnsi"/>
          <w:sz w:val="24"/>
          <w:szCs w:val="24"/>
        </w:rPr>
        <w:t xml:space="preserve"> </w:t>
      </w:r>
    </w:p>
    <w:p w14:paraId="1D7DC2C3" w14:textId="031EB1A2" w:rsidR="00CE6D66" w:rsidRDefault="00CE6D66" w:rsidP="00C74C5C">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lastRenderedPageBreak/>
        <w:t>p</w:t>
      </w:r>
      <w:r w:rsidR="00F06636" w:rsidRPr="009B10BE">
        <w:rPr>
          <w:rFonts w:asciiTheme="majorHAnsi" w:hAnsiTheme="majorHAnsi" w:cstheme="majorHAnsi"/>
          <w:sz w:val="24"/>
          <w:szCs w:val="24"/>
        </w:rPr>
        <w:t>rawo opcji jest uprawnieniem Zamawiającego, z którego może, ale nie musi skorzystać w ramach realizacji umowy</w:t>
      </w:r>
      <w:r>
        <w:rPr>
          <w:rFonts w:asciiTheme="majorHAnsi" w:hAnsiTheme="majorHAnsi" w:cstheme="majorHAnsi"/>
          <w:sz w:val="24"/>
          <w:szCs w:val="24"/>
        </w:rPr>
        <w:t>;</w:t>
      </w:r>
      <w:r w:rsidR="00F06636" w:rsidRPr="009B10BE">
        <w:rPr>
          <w:rFonts w:asciiTheme="majorHAnsi" w:hAnsiTheme="majorHAnsi" w:cstheme="majorHAnsi"/>
          <w:sz w:val="24"/>
          <w:szCs w:val="24"/>
        </w:rPr>
        <w:t xml:space="preserve"> </w:t>
      </w:r>
    </w:p>
    <w:p w14:paraId="7BAD0CEB" w14:textId="2047893C" w:rsidR="00F06636" w:rsidRPr="009B10BE" w:rsidRDefault="00CE6D66" w:rsidP="00C74C5C">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t>w</w:t>
      </w:r>
      <w:r w:rsidR="00F06636" w:rsidRPr="009B10BE">
        <w:rPr>
          <w:rFonts w:asciiTheme="majorHAnsi" w:hAnsiTheme="majorHAnsi" w:cstheme="majorHAnsi"/>
          <w:sz w:val="24"/>
          <w:szCs w:val="24"/>
        </w:rPr>
        <w:t xml:space="preserve"> przypadku nieskorzystania przez Zamawiającego z prawa opcji, </w:t>
      </w:r>
      <w:r w:rsidR="00CF0DFF" w:rsidRPr="009B10BE">
        <w:rPr>
          <w:rFonts w:asciiTheme="majorHAnsi" w:hAnsiTheme="majorHAnsi" w:cstheme="majorHAnsi"/>
          <w:sz w:val="24"/>
          <w:szCs w:val="24"/>
        </w:rPr>
        <w:t>W</w:t>
      </w:r>
      <w:r w:rsidR="00F06636" w:rsidRPr="009B10BE">
        <w:rPr>
          <w:rFonts w:asciiTheme="majorHAnsi" w:hAnsiTheme="majorHAnsi" w:cstheme="majorHAnsi"/>
          <w:sz w:val="24"/>
          <w:szCs w:val="24"/>
        </w:rPr>
        <w:t>ykonawcy nie przysługują żadne roszczenia z tego tytułu</w:t>
      </w:r>
      <w:r>
        <w:rPr>
          <w:rFonts w:asciiTheme="majorHAnsi" w:hAnsiTheme="majorHAnsi" w:cstheme="majorHAnsi"/>
          <w:sz w:val="24"/>
          <w:szCs w:val="24"/>
        </w:rPr>
        <w:t>;</w:t>
      </w:r>
    </w:p>
    <w:p w14:paraId="38D58D35" w14:textId="0B5FD827" w:rsidR="008B2522" w:rsidRPr="009B10BE" w:rsidRDefault="00CE6D66" w:rsidP="00C11C8E">
      <w:pPr>
        <w:pStyle w:val="Akapitzlist"/>
        <w:numPr>
          <w:ilvl w:val="0"/>
          <w:numId w:val="68"/>
        </w:numPr>
        <w:spacing w:after="120" w:line="240" w:lineRule="auto"/>
        <w:ind w:left="851" w:hanging="425"/>
        <w:jc w:val="both"/>
        <w:rPr>
          <w:rFonts w:asciiTheme="majorHAnsi" w:hAnsiTheme="majorHAnsi" w:cstheme="majorHAnsi"/>
          <w:sz w:val="24"/>
          <w:szCs w:val="24"/>
        </w:rPr>
      </w:pPr>
      <w:r>
        <w:rPr>
          <w:rFonts w:asciiTheme="majorHAnsi" w:hAnsiTheme="majorHAnsi" w:cstheme="majorHAnsi"/>
          <w:sz w:val="24"/>
          <w:szCs w:val="24"/>
        </w:rPr>
        <w:t>w</w:t>
      </w:r>
      <w:r w:rsidR="00F06636" w:rsidRPr="009B10BE">
        <w:rPr>
          <w:rFonts w:asciiTheme="majorHAnsi" w:hAnsiTheme="majorHAnsi" w:cstheme="majorHAnsi"/>
          <w:sz w:val="24"/>
          <w:szCs w:val="24"/>
        </w:rPr>
        <w:t>arunkiem uruchomienia prawa opcji jest złożenie przez Zamawiającego pisemnego oświadczenia woli w przedmiocie skorzystania z prawa opcji w określonym przez niego zakresie i terminach określonych w</w:t>
      </w:r>
      <w:r w:rsidR="000108D7" w:rsidRPr="009B10BE">
        <w:rPr>
          <w:rFonts w:asciiTheme="majorHAnsi" w:hAnsiTheme="majorHAnsi" w:cstheme="majorHAnsi"/>
          <w:sz w:val="24"/>
          <w:szCs w:val="24"/>
        </w:rPr>
        <w:t> </w:t>
      </w:r>
      <w:r w:rsidR="00F06636" w:rsidRPr="009B10BE">
        <w:rPr>
          <w:rFonts w:asciiTheme="majorHAnsi" w:hAnsiTheme="majorHAnsi" w:cstheme="majorHAnsi"/>
          <w:sz w:val="24"/>
          <w:szCs w:val="24"/>
        </w:rPr>
        <w:t>Załączniku nr 2</w:t>
      </w:r>
      <w:r w:rsidR="00E046B0">
        <w:rPr>
          <w:rFonts w:asciiTheme="majorHAnsi" w:hAnsiTheme="majorHAnsi" w:cstheme="majorHAnsi"/>
          <w:sz w:val="24"/>
          <w:szCs w:val="24"/>
        </w:rPr>
        <w:t xml:space="preserve"> do SIWZ</w:t>
      </w:r>
      <w:r w:rsidR="00F06636" w:rsidRPr="009B10BE">
        <w:rPr>
          <w:rFonts w:asciiTheme="majorHAnsi" w:hAnsiTheme="majorHAnsi" w:cstheme="majorHAnsi"/>
          <w:sz w:val="24"/>
          <w:szCs w:val="24"/>
        </w:rPr>
        <w:t>.</w:t>
      </w:r>
    </w:p>
    <w:p w14:paraId="7FCA8953" w14:textId="77777777" w:rsidR="00186776" w:rsidRPr="009B10BE" w:rsidRDefault="00186776" w:rsidP="00F06636">
      <w:pPr>
        <w:numPr>
          <w:ilvl w:val="0"/>
          <w:numId w:val="1"/>
        </w:numPr>
        <w:spacing w:after="120" w:line="240" w:lineRule="auto"/>
        <w:ind w:left="426" w:hanging="426"/>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Przedmiot Zamówienia według klasyfikacji Wspólnego Słownika Zamówień (CPV):</w:t>
      </w:r>
    </w:p>
    <w:p w14:paraId="4C28CC91" w14:textId="6C4E6ED2" w:rsidR="004E469D" w:rsidRPr="009B10BE" w:rsidRDefault="000F42EB" w:rsidP="00D64E5E">
      <w:pPr>
        <w:autoSpaceDE w:val="0"/>
        <w:autoSpaceDN w:val="0"/>
        <w:adjustRightInd w:val="0"/>
        <w:spacing w:after="0" w:line="240" w:lineRule="auto"/>
        <w:ind w:left="567"/>
        <w:rPr>
          <w:rFonts w:asciiTheme="majorHAnsi" w:hAnsiTheme="majorHAnsi" w:cstheme="majorHAnsi"/>
          <w:bCs/>
          <w:iCs/>
          <w:sz w:val="24"/>
          <w:szCs w:val="24"/>
        </w:rPr>
      </w:pPr>
      <w:r w:rsidRPr="009B10BE">
        <w:rPr>
          <w:rFonts w:asciiTheme="majorHAnsi" w:hAnsiTheme="majorHAnsi" w:cstheme="majorHAnsi"/>
          <w:color w:val="000000"/>
          <w:sz w:val="24"/>
          <w:szCs w:val="24"/>
        </w:rPr>
        <w:t>Główn</w:t>
      </w:r>
      <w:r w:rsidR="00D64E5E" w:rsidRPr="009B10BE">
        <w:rPr>
          <w:rFonts w:asciiTheme="majorHAnsi" w:hAnsiTheme="majorHAnsi" w:cstheme="majorHAnsi"/>
          <w:color w:val="000000"/>
          <w:sz w:val="24"/>
          <w:szCs w:val="24"/>
        </w:rPr>
        <w:t>y</w:t>
      </w:r>
      <w:r w:rsidRPr="009B10BE">
        <w:rPr>
          <w:rFonts w:asciiTheme="majorHAnsi" w:hAnsiTheme="majorHAnsi" w:cstheme="majorHAnsi"/>
          <w:color w:val="000000"/>
          <w:sz w:val="24"/>
          <w:szCs w:val="24"/>
        </w:rPr>
        <w:t xml:space="preserve"> kod CPV:</w:t>
      </w:r>
      <w:r w:rsidR="00D64E5E" w:rsidRPr="009B10BE">
        <w:rPr>
          <w:rFonts w:asciiTheme="majorHAnsi" w:hAnsiTheme="majorHAnsi" w:cstheme="majorHAnsi"/>
          <w:color w:val="000000"/>
          <w:sz w:val="24"/>
          <w:szCs w:val="24"/>
        </w:rPr>
        <w:t xml:space="preserve"> </w:t>
      </w:r>
      <w:r w:rsidR="004E469D" w:rsidRPr="009B10BE">
        <w:rPr>
          <w:rFonts w:asciiTheme="majorHAnsi" w:hAnsiTheme="majorHAnsi" w:cstheme="majorHAnsi"/>
          <w:bCs/>
          <w:iCs/>
          <w:sz w:val="24"/>
          <w:szCs w:val="24"/>
        </w:rPr>
        <w:t>71247000-1 Nadzór nad robotami budowlanymi</w:t>
      </w:r>
    </w:p>
    <w:p w14:paraId="4229CFA7" w14:textId="77777777" w:rsidR="00D64E5E" w:rsidRPr="009B10BE" w:rsidRDefault="00D64E5E" w:rsidP="004E469D">
      <w:pPr>
        <w:pStyle w:val="Akapitzlist"/>
        <w:ind w:left="540"/>
        <w:rPr>
          <w:rFonts w:asciiTheme="majorHAnsi" w:hAnsiTheme="majorHAnsi" w:cstheme="majorHAnsi"/>
          <w:color w:val="000000"/>
          <w:sz w:val="24"/>
          <w:szCs w:val="24"/>
        </w:rPr>
      </w:pPr>
      <w:r w:rsidRPr="009B10BE">
        <w:rPr>
          <w:rFonts w:asciiTheme="majorHAnsi" w:hAnsiTheme="majorHAnsi" w:cstheme="majorHAnsi"/>
          <w:color w:val="000000"/>
          <w:sz w:val="24"/>
          <w:szCs w:val="24"/>
        </w:rPr>
        <w:t>Dodatkowe kody CPV:</w:t>
      </w:r>
    </w:p>
    <w:p w14:paraId="37BCA495" w14:textId="59101F58" w:rsidR="004E469D" w:rsidRPr="009B10BE" w:rsidRDefault="004E469D" w:rsidP="004E469D">
      <w:pPr>
        <w:pStyle w:val="Akapitzlist"/>
        <w:ind w:left="540"/>
        <w:rPr>
          <w:rFonts w:asciiTheme="majorHAnsi" w:hAnsiTheme="majorHAnsi" w:cstheme="majorHAnsi"/>
          <w:bCs/>
          <w:iCs/>
          <w:sz w:val="24"/>
          <w:szCs w:val="24"/>
        </w:rPr>
      </w:pPr>
      <w:r w:rsidRPr="009B10BE">
        <w:rPr>
          <w:rFonts w:asciiTheme="majorHAnsi" w:hAnsiTheme="majorHAnsi" w:cstheme="majorHAnsi"/>
          <w:bCs/>
          <w:iCs/>
          <w:sz w:val="24"/>
          <w:szCs w:val="24"/>
        </w:rPr>
        <w:t>79994000-8 Usługi zarządzania umowami</w:t>
      </w:r>
    </w:p>
    <w:p w14:paraId="30A95FEB" w14:textId="13224122" w:rsidR="005202FC" w:rsidRPr="009B10BE" w:rsidRDefault="005202FC" w:rsidP="005202FC">
      <w:pPr>
        <w:pStyle w:val="Akapitzlist"/>
        <w:ind w:left="540"/>
        <w:rPr>
          <w:rFonts w:asciiTheme="majorHAnsi" w:hAnsiTheme="majorHAnsi" w:cstheme="majorHAnsi"/>
          <w:bCs/>
          <w:iCs/>
          <w:sz w:val="24"/>
          <w:szCs w:val="24"/>
        </w:rPr>
      </w:pPr>
      <w:r w:rsidRPr="009B10BE">
        <w:rPr>
          <w:rFonts w:asciiTheme="majorHAnsi" w:hAnsiTheme="majorHAnsi" w:cstheme="majorHAnsi"/>
          <w:bCs/>
          <w:iCs/>
          <w:sz w:val="24"/>
          <w:szCs w:val="24"/>
        </w:rPr>
        <w:t>71248000-8 Nadzór nad projektem i dokumentacją</w:t>
      </w:r>
    </w:p>
    <w:p w14:paraId="12B00617" w14:textId="3631F8A7" w:rsidR="00A82AB6" w:rsidRPr="009B10BE" w:rsidRDefault="00A82AB6" w:rsidP="00F06636">
      <w:pPr>
        <w:numPr>
          <w:ilvl w:val="0"/>
          <w:numId w:val="1"/>
        </w:numPr>
        <w:spacing w:after="240" w:line="240" w:lineRule="auto"/>
        <w:ind w:left="425" w:hanging="42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Szczegółowy zakres i opis przedmiotu zamówienia określony został w </w:t>
      </w:r>
      <w:r w:rsidR="005E738A" w:rsidRPr="009B10BE">
        <w:rPr>
          <w:rFonts w:asciiTheme="majorHAnsi" w:eastAsia="Times New Roman" w:hAnsiTheme="majorHAnsi" w:cstheme="majorHAnsi"/>
          <w:bCs/>
          <w:sz w:val="24"/>
          <w:szCs w:val="24"/>
        </w:rPr>
        <w:t>z</w:t>
      </w:r>
      <w:r w:rsidRPr="009B10BE">
        <w:rPr>
          <w:rFonts w:asciiTheme="majorHAnsi" w:eastAsia="Times New Roman" w:hAnsiTheme="majorHAnsi" w:cstheme="majorHAnsi"/>
          <w:bCs/>
          <w:sz w:val="24"/>
          <w:szCs w:val="24"/>
        </w:rPr>
        <w:t xml:space="preserve">ałączniku </w:t>
      </w:r>
      <w:r w:rsidR="001A396C" w:rsidRPr="009B10BE">
        <w:rPr>
          <w:rFonts w:asciiTheme="majorHAnsi" w:eastAsia="Times New Roman" w:hAnsiTheme="majorHAnsi" w:cstheme="majorHAnsi"/>
          <w:bCs/>
          <w:sz w:val="24"/>
          <w:szCs w:val="24"/>
        </w:rPr>
        <w:t>nr</w:t>
      </w:r>
      <w:r w:rsidR="005515C0" w:rsidRPr="009B10BE">
        <w:rPr>
          <w:rFonts w:asciiTheme="majorHAnsi" w:eastAsia="Times New Roman" w:hAnsiTheme="majorHAnsi" w:cstheme="majorHAnsi"/>
          <w:bCs/>
          <w:sz w:val="24"/>
          <w:szCs w:val="24"/>
        </w:rPr>
        <w:t xml:space="preserve"> </w:t>
      </w:r>
      <w:r w:rsidR="001A396C" w:rsidRPr="009B10BE">
        <w:rPr>
          <w:rFonts w:asciiTheme="majorHAnsi" w:eastAsia="Times New Roman" w:hAnsiTheme="majorHAnsi" w:cstheme="majorHAnsi"/>
          <w:bCs/>
          <w:sz w:val="24"/>
          <w:szCs w:val="24"/>
        </w:rPr>
        <w:t xml:space="preserve">1 </w:t>
      </w:r>
      <w:r w:rsidRPr="009B10BE">
        <w:rPr>
          <w:rFonts w:asciiTheme="majorHAnsi" w:eastAsia="Times New Roman" w:hAnsiTheme="majorHAnsi" w:cstheme="majorHAnsi"/>
          <w:bCs/>
          <w:sz w:val="24"/>
          <w:szCs w:val="24"/>
        </w:rPr>
        <w:t xml:space="preserve">do SIWZ - Opis Przedmiotu Zamówienia. </w:t>
      </w:r>
      <w:r w:rsidR="00C227FA" w:rsidRPr="009B10BE">
        <w:rPr>
          <w:rFonts w:asciiTheme="majorHAnsi" w:eastAsia="Times New Roman" w:hAnsiTheme="majorHAnsi" w:cstheme="majorHAnsi"/>
          <w:bCs/>
          <w:sz w:val="24"/>
          <w:szCs w:val="24"/>
        </w:rPr>
        <w:t>Zakres zamówienia objętego prawem opcji dotyczący dostawy i</w:t>
      </w:r>
      <w:r w:rsidR="001A396C" w:rsidRPr="009B10BE">
        <w:rPr>
          <w:rFonts w:asciiTheme="majorHAnsi" w:eastAsia="Times New Roman" w:hAnsiTheme="majorHAnsi" w:cstheme="majorHAnsi"/>
          <w:bCs/>
          <w:sz w:val="24"/>
          <w:szCs w:val="24"/>
        </w:rPr>
        <w:t> </w:t>
      </w:r>
      <w:r w:rsidR="00C227FA" w:rsidRPr="009B10BE">
        <w:rPr>
          <w:rFonts w:asciiTheme="majorHAnsi" w:eastAsia="Times New Roman" w:hAnsiTheme="majorHAnsi" w:cstheme="majorHAnsi"/>
          <w:bCs/>
          <w:sz w:val="24"/>
          <w:szCs w:val="24"/>
        </w:rPr>
        <w:t xml:space="preserve">montażu wyposażenia i instalacji został określony w załączniku nr 2 do SIWZ. </w:t>
      </w:r>
    </w:p>
    <w:p w14:paraId="05E655DC" w14:textId="77777777" w:rsidR="00186776" w:rsidRPr="009B10BE" w:rsidRDefault="00186776" w:rsidP="00C630CF">
      <w:pPr>
        <w:spacing w:after="120" w:line="240" w:lineRule="auto"/>
        <w:jc w:val="center"/>
        <w:outlineLvl w:val="0"/>
        <w:rPr>
          <w:rFonts w:asciiTheme="majorHAnsi" w:eastAsia="Calibri" w:hAnsiTheme="majorHAnsi" w:cstheme="majorHAnsi"/>
          <w:b/>
          <w:sz w:val="24"/>
          <w:szCs w:val="24"/>
        </w:rPr>
      </w:pPr>
      <w:bookmarkStart w:id="9" w:name="_Toc18311605"/>
      <w:r w:rsidRPr="009B10BE">
        <w:rPr>
          <w:rFonts w:asciiTheme="majorHAnsi" w:eastAsia="Calibri" w:hAnsiTheme="majorHAnsi" w:cstheme="majorHAnsi"/>
          <w:b/>
          <w:sz w:val="24"/>
          <w:szCs w:val="24"/>
        </w:rPr>
        <w:t>Rozdział IV</w:t>
      </w:r>
      <w:r w:rsidR="00F06636" w:rsidRPr="009B10BE">
        <w:rPr>
          <w:rFonts w:asciiTheme="majorHAnsi" w:eastAsia="Calibri" w:hAnsiTheme="majorHAnsi" w:cstheme="majorHAnsi"/>
          <w:b/>
          <w:sz w:val="24"/>
          <w:szCs w:val="24"/>
        </w:rPr>
        <w:t>.</w:t>
      </w:r>
      <w:r w:rsidRPr="009B10BE">
        <w:rPr>
          <w:rFonts w:asciiTheme="majorHAnsi" w:eastAsia="Calibri" w:hAnsiTheme="majorHAnsi" w:cstheme="majorHAnsi"/>
          <w:b/>
          <w:sz w:val="24"/>
          <w:szCs w:val="24"/>
        </w:rPr>
        <w:t xml:space="preserve"> Podwykonawstwo</w:t>
      </w:r>
      <w:bookmarkEnd w:id="9"/>
    </w:p>
    <w:p w14:paraId="7078808E" w14:textId="77777777" w:rsidR="007B6645" w:rsidRPr="009B10BE" w:rsidRDefault="00186776" w:rsidP="00C74C5C">
      <w:pPr>
        <w:pStyle w:val="Akapitzlist"/>
        <w:widowControl w:val="0"/>
        <w:numPr>
          <w:ilvl w:val="0"/>
          <w:numId w:val="4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Wykonawca może powierzyć wykonanie części przedmiotu zamówienia podwykonawcy. </w:t>
      </w:r>
    </w:p>
    <w:p w14:paraId="59E8CB29" w14:textId="77777777" w:rsidR="00186776" w:rsidRPr="009B10BE" w:rsidRDefault="00186776" w:rsidP="00C74C5C">
      <w:pPr>
        <w:pStyle w:val="Akapitzlist"/>
        <w:widowControl w:val="0"/>
        <w:numPr>
          <w:ilvl w:val="0"/>
          <w:numId w:val="4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W przypadku zamiaru wykonywania przedmiotu zamówienia z udziałem podwykonawców, na których zdolności Wykonawca nie polega wykazując spełnianie warunków udziału w postępowaniu, Wykonawca powinien wskazać: </w:t>
      </w:r>
    </w:p>
    <w:p w14:paraId="52C6BC3C" w14:textId="1749AFAB" w:rsidR="00186776" w:rsidRPr="009B10BE" w:rsidRDefault="00186776" w:rsidP="00C74C5C">
      <w:pPr>
        <w:pStyle w:val="Akapitzlist"/>
        <w:widowControl w:val="0"/>
        <w:numPr>
          <w:ilvl w:val="0"/>
          <w:numId w:val="45"/>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w ofercie - części zamówienia, których wykonanie zamierza powierzyć podwykonawcom;</w:t>
      </w:r>
    </w:p>
    <w:p w14:paraId="2D30298F" w14:textId="76F41A1F" w:rsidR="00186776" w:rsidRPr="009B10BE" w:rsidRDefault="00186776" w:rsidP="00C74C5C">
      <w:pPr>
        <w:pStyle w:val="Akapitzlist"/>
        <w:widowControl w:val="0"/>
        <w:numPr>
          <w:ilvl w:val="0"/>
          <w:numId w:val="45"/>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w Części II Sekcja D JEDZ - firmę podwykonawców, jeśli są </w:t>
      </w:r>
      <w:r w:rsidR="00CE6D66">
        <w:rPr>
          <w:rFonts w:asciiTheme="majorHAnsi" w:hAnsiTheme="majorHAnsi" w:cstheme="majorHAnsi"/>
          <w:sz w:val="24"/>
          <w:szCs w:val="24"/>
        </w:rPr>
        <w:t>z</w:t>
      </w:r>
      <w:r w:rsidRPr="009B10BE">
        <w:rPr>
          <w:rFonts w:asciiTheme="majorHAnsi" w:hAnsiTheme="majorHAnsi" w:cstheme="majorHAnsi"/>
          <w:sz w:val="24"/>
          <w:szCs w:val="24"/>
        </w:rPr>
        <w:t xml:space="preserve">nani na etapie postępowania. </w:t>
      </w:r>
    </w:p>
    <w:p w14:paraId="2BB70BAC" w14:textId="77777777" w:rsidR="007B6645" w:rsidRPr="009B10BE" w:rsidRDefault="00186776" w:rsidP="00C74C5C">
      <w:pPr>
        <w:pStyle w:val="Akapitzlist"/>
        <w:widowControl w:val="0"/>
        <w:numPr>
          <w:ilvl w:val="0"/>
          <w:numId w:val="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W przypadku nie podania informacji</w:t>
      </w:r>
      <w:r w:rsidR="00113BDB" w:rsidRPr="009B10BE">
        <w:rPr>
          <w:rFonts w:asciiTheme="majorHAnsi" w:hAnsiTheme="majorHAnsi" w:cstheme="majorHAnsi"/>
          <w:sz w:val="24"/>
          <w:szCs w:val="24"/>
        </w:rPr>
        <w:t>, o których mowa</w:t>
      </w:r>
      <w:r w:rsidRPr="009B10BE">
        <w:rPr>
          <w:rFonts w:asciiTheme="majorHAnsi" w:hAnsiTheme="majorHAnsi" w:cstheme="majorHAnsi"/>
          <w:sz w:val="24"/>
          <w:szCs w:val="24"/>
        </w:rPr>
        <w:t xml:space="preserve"> w </w:t>
      </w:r>
      <w:r w:rsidR="00C42EC5" w:rsidRPr="009B10BE">
        <w:rPr>
          <w:rFonts w:asciiTheme="majorHAnsi" w:hAnsiTheme="majorHAnsi" w:cstheme="majorHAnsi"/>
          <w:sz w:val="24"/>
          <w:szCs w:val="24"/>
        </w:rPr>
        <w:t xml:space="preserve">ust. </w:t>
      </w:r>
      <w:r w:rsidRPr="009B10BE">
        <w:rPr>
          <w:rFonts w:asciiTheme="majorHAnsi" w:hAnsiTheme="majorHAnsi" w:cstheme="majorHAnsi"/>
          <w:sz w:val="24"/>
          <w:szCs w:val="24"/>
        </w:rPr>
        <w:t xml:space="preserve">2 </w:t>
      </w:r>
      <w:r w:rsidR="00D80156" w:rsidRPr="009B10BE">
        <w:rPr>
          <w:rFonts w:asciiTheme="majorHAnsi" w:hAnsiTheme="majorHAnsi" w:cstheme="majorHAnsi"/>
          <w:sz w:val="24"/>
          <w:szCs w:val="24"/>
        </w:rPr>
        <w:t>O</w:t>
      </w:r>
      <w:r w:rsidRPr="009B10BE">
        <w:rPr>
          <w:rFonts w:asciiTheme="majorHAnsi" w:hAnsiTheme="majorHAnsi" w:cstheme="majorHAnsi"/>
          <w:sz w:val="24"/>
          <w:szCs w:val="24"/>
        </w:rPr>
        <w:t>ferta nie będzie uznana za niezgodną z wymogami SIWZ. W sytuacji, gdy Wykonawca nie poda informacji</w:t>
      </w:r>
      <w:r w:rsidR="00113BDB" w:rsidRPr="009B10BE">
        <w:rPr>
          <w:rFonts w:asciiTheme="majorHAnsi" w:hAnsiTheme="majorHAnsi" w:cstheme="majorHAnsi"/>
          <w:sz w:val="24"/>
          <w:szCs w:val="24"/>
        </w:rPr>
        <w:t xml:space="preserve">, o których mowa </w:t>
      </w:r>
      <w:r w:rsidRPr="009B10BE">
        <w:rPr>
          <w:rFonts w:asciiTheme="majorHAnsi" w:hAnsiTheme="majorHAnsi" w:cstheme="majorHAnsi"/>
          <w:sz w:val="24"/>
          <w:szCs w:val="24"/>
        </w:rPr>
        <w:t xml:space="preserve">w </w:t>
      </w:r>
      <w:r w:rsidR="00C42EC5" w:rsidRPr="009B10BE">
        <w:rPr>
          <w:rFonts w:asciiTheme="majorHAnsi" w:hAnsiTheme="majorHAnsi" w:cstheme="majorHAnsi"/>
          <w:sz w:val="24"/>
          <w:szCs w:val="24"/>
        </w:rPr>
        <w:t>ust.</w:t>
      </w:r>
      <w:r w:rsidRPr="009B10BE">
        <w:rPr>
          <w:rFonts w:asciiTheme="majorHAnsi" w:hAnsiTheme="majorHAnsi" w:cstheme="majorHAnsi"/>
          <w:sz w:val="24"/>
          <w:szCs w:val="24"/>
        </w:rPr>
        <w:t xml:space="preserve"> 2 na etapie postępowania o udzielenie zamówienia oraz będzie chciał powierzyć wykonywanie części przedmiotu zamówienia podwykonawcom po zawarciu umowy o zamówienie publiczne, Zamawiający żąda, aby informacje wskazane w </w:t>
      </w:r>
      <w:r w:rsidR="00C42EC5" w:rsidRPr="009B10BE">
        <w:rPr>
          <w:rFonts w:asciiTheme="majorHAnsi" w:hAnsiTheme="majorHAnsi" w:cstheme="majorHAnsi"/>
          <w:sz w:val="24"/>
          <w:szCs w:val="24"/>
        </w:rPr>
        <w:t xml:space="preserve">ust. </w:t>
      </w:r>
      <w:r w:rsidRPr="009B10BE">
        <w:rPr>
          <w:rFonts w:asciiTheme="majorHAnsi" w:hAnsiTheme="majorHAnsi" w:cstheme="majorHAnsi"/>
          <w:sz w:val="24"/>
          <w:szCs w:val="24"/>
        </w:rPr>
        <w:t>2 zostały podane przed przystąpieniem do wykonania zamówienia lub jego części przez podwykonawcę.</w:t>
      </w:r>
    </w:p>
    <w:p w14:paraId="28478C38" w14:textId="0D9AFBD2" w:rsidR="007B6645" w:rsidRPr="009B10BE" w:rsidRDefault="00186776" w:rsidP="00C74C5C">
      <w:pPr>
        <w:pStyle w:val="Akapitzlist"/>
        <w:widowControl w:val="0"/>
        <w:numPr>
          <w:ilvl w:val="0"/>
          <w:numId w:val="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Wykonawca zawiadamia Zamawiającego o wszelkich zmianach danych, o których mowa w </w:t>
      </w:r>
      <w:r w:rsidR="00C42EC5" w:rsidRPr="009B10BE">
        <w:rPr>
          <w:rFonts w:asciiTheme="majorHAnsi" w:hAnsiTheme="majorHAnsi" w:cstheme="majorHAnsi"/>
          <w:sz w:val="24"/>
          <w:szCs w:val="24"/>
        </w:rPr>
        <w:t xml:space="preserve">ust. </w:t>
      </w:r>
      <w:r w:rsidRPr="009B10BE">
        <w:rPr>
          <w:rFonts w:asciiTheme="majorHAnsi" w:hAnsiTheme="majorHAnsi" w:cstheme="majorHAnsi"/>
          <w:sz w:val="24"/>
          <w:szCs w:val="24"/>
        </w:rPr>
        <w:t>2 i 3 w trakcie realizacji zamówienia, a także przekazuje informacje na temat nowych podwykonawców, którym w</w:t>
      </w:r>
      <w:r w:rsidR="00B8185B" w:rsidRPr="009B10BE">
        <w:rPr>
          <w:rFonts w:asciiTheme="majorHAnsi" w:hAnsiTheme="majorHAnsi" w:cstheme="majorHAnsi"/>
          <w:sz w:val="24"/>
          <w:szCs w:val="24"/>
        </w:rPr>
        <w:t> </w:t>
      </w:r>
      <w:r w:rsidRPr="009B10BE">
        <w:rPr>
          <w:rFonts w:asciiTheme="majorHAnsi" w:hAnsiTheme="majorHAnsi" w:cstheme="majorHAnsi"/>
          <w:sz w:val="24"/>
          <w:szCs w:val="24"/>
        </w:rPr>
        <w:t>późniejszym okresie zamierza powierzyć realizację części zamówienia.</w:t>
      </w:r>
    </w:p>
    <w:p w14:paraId="5BDB05CD" w14:textId="7E38F416" w:rsidR="00C227FA" w:rsidRPr="009B10BE" w:rsidRDefault="00C227FA" w:rsidP="00C74C5C">
      <w:pPr>
        <w:pStyle w:val="Akapitzlist"/>
        <w:widowControl w:val="0"/>
        <w:numPr>
          <w:ilvl w:val="0"/>
          <w:numId w:val="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W przypadku zamiaru wykonywania przedmiotu zamówienia z udziałem </w:t>
      </w:r>
      <w:r w:rsidR="00186776" w:rsidRPr="009B10BE">
        <w:rPr>
          <w:rFonts w:asciiTheme="majorHAnsi" w:hAnsiTheme="majorHAnsi" w:cstheme="majorHAnsi"/>
          <w:sz w:val="24"/>
          <w:szCs w:val="24"/>
          <w:u w:val="single"/>
        </w:rPr>
        <w:t>podwykonawców będących podmiotami na których zdolności Wykonawca polega wykazując spełnianie warunków udziału w</w:t>
      </w:r>
      <w:r w:rsidR="00C15CF4" w:rsidRPr="009B10BE">
        <w:rPr>
          <w:rFonts w:asciiTheme="majorHAnsi" w:hAnsiTheme="majorHAnsi" w:cstheme="majorHAnsi"/>
          <w:sz w:val="24"/>
          <w:szCs w:val="24"/>
          <w:u w:val="single"/>
        </w:rPr>
        <w:t> </w:t>
      </w:r>
      <w:r w:rsidR="00186776" w:rsidRPr="009B10BE">
        <w:rPr>
          <w:rFonts w:asciiTheme="majorHAnsi" w:hAnsiTheme="majorHAnsi" w:cstheme="majorHAnsi"/>
          <w:sz w:val="24"/>
          <w:szCs w:val="24"/>
          <w:u w:val="single"/>
        </w:rPr>
        <w:t>postępowaniu</w:t>
      </w:r>
      <w:r w:rsidRPr="009B10BE">
        <w:rPr>
          <w:rFonts w:asciiTheme="majorHAnsi" w:hAnsiTheme="majorHAnsi" w:cstheme="majorHAnsi"/>
          <w:sz w:val="24"/>
          <w:szCs w:val="24"/>
        </w:rPr>
        <w:t>, Wykonawca zobowiązany jest:</w:t>
      </w:r>
    </w:p>
    <w:p w14:paraId="7C7A71EB" w14:textId="77777777" w:rsidR="00C227FA" w:rsidRPr="009B10BE" w:rsidRDefault="00C227FA" w:rsidP="00C74C5C">
      <w:pPr>
        <w:pStyle w:val="Akapitzlist"/>
        <w:widowControl w:val="0"/>
        <w:numPr>
          <w:ilvl w:val="0"/>
          <w:numId w:val="58"/>
        </w:numPr>
        <w:suppressAutoHyphens/>
        <w:spacing w:after="120" w:line="240" w:lineRule="auto"/>
        <w:ind w:left="851" w:hanging="425"/>
        <w:jc w:val="both"/>
        <w:textAlignment w:val="baseline"/>
        <w:rPr>
          <w:rFonts w:asciiTheme="majorHAnsi" w:hAnsiTheme="majorHAnsi" w:cstheme="majorHAnsi"/>
          <w:sz w:val="24"/>
          <w:szCs w:val="24"/>
        </w:rPr>
      </w:pPr>
      <w:r w:rsidRPr="009B10BE">
        <w:rPr>
          <w:rFonts w:asciiTheme="majorHAnsi" w:hAnsiTheme="majorHAnsi" w:cstheme="majorHAnsi"/>
          <w:sz w:val="24"/>
          <w:szCs w:val="24"/>
        </w:rPr>
        <w:t>podać w ofercie informację o części zamówienia, której wykonanie zamierza powierzyć innemu podmiotowi;</w:t>
      </w:r>
    </w:p>
    <w:p w14:paraId="00714C85" w14:textId="77777777" w:rsidR="00C227FA" w:rsidRPr="009B10BE" w:rsidRDefault="00C227FA" w:rsidP="00C74C5C">
      <w:pPr>
        <w:pStyle w:val="Akapitzlist"/>
        <w:widowControl w:val="0"/>
        <w:numPr>
          <w:ilvl w:val="0"/>
          <w:numId w:val="58"/>
        </w:numPr>
        <w:suppressAutoHyphens/>
        <w:spacing w:after="120" w:line="240" w:lineRule="auto"/>
        <w:ind w:left="851" w:hanging="425"/>
        <w:jc w:val="both"/>
        <w:textAlignment w:val="baseline"/>
        <w:rPr>
          <w:rFonts w:asciiTheme="majorHAnsi" w:hAnsiTheme="majorHAnsi" w:cstheme="majorHAnsi"/>
          <w:sz w:val="24"/>
          <w:szCs w:val="24"/>
        </w:rPr>
      </w:pPr>
      <w:r w:rsidRPr="009B10BE">
        <w:rPr>
          <w:rFonts w:asciiTheme="majorHAnsi" w:hAnsiTheme="majorHAnsi" w:cstheme="majorHAnsi"/>
          <w:sz w:val="24"/>
          <w:szCs w:val="24"/>
        </w:rPr>
        <w:t>podać w Części II Sekcja C JEDZ informację o poleganiu na zasobach innego podmiotu przy wykazywaniu spełnienia warunków udziału w postępowaniu;</w:t>
      </w:r>
    </w:p>
    <w:p w14:paraId="15913F72" w14:textId="2E0748EE" w:rsidR="00C227FA" w:rsidRPr="009B10BE" w:rsidRDefault="00C227FA" w:rsidP="00C74C5C">
      <w:pPr>
        <w:pStyle w:val="Akapitzlist"/>
        <w:widowControl w:val="0"/>
        <w:numPr>
          <w:ilvl w:val="0"/>
          <w:numId w:val="58"/>
        </w:numPr>
        <w:suppressAutoHyphens/>
        <w:spacing w:after="120" w:line="240" w:lineRule="auto"/>
        <w:ind w:left="851" w:hanging="425"/>
        <w:jc w:val="both"/>
        <w:textAlignment w:val="baseline"/>
        <w:rPr>
          <w:rFonts w:asciiTheme="majorHAnsi" w:hAnsiTheme="majorHAnsi" w:cstheme="majorHAnsi"/>
          <w:sz w:val="24"/>
          <w:szCs w:val="24"/>
        </w:rPr>
      </w:pPr>
      <w:r w:rsidRPr="009B10BE">
        <w:rPr>
          <w:rFonts w:asciiTheme="majorHAnsi" w:hAnsiTheme="majorHAnsi" w:cstheme="majorHAnsi"/>
          <w:sz w:val="24"/>
          <w:szCs w:val="24"/>
        </w:rPr>
        <w:t>złożyć wraz z ofertą JEDZ innego podmiotu potwierdzającego spełnianie warunków udziału w</w:t>
      </w:r>
      <w:r w:rsidR="001A396C" w:rsidRPr="009B10BE">
        <w:rPr>
          <w:rFonts w:asciiTheme="majorHAnsi" w:hAnsiTheme="majorHAnsi" w:cstheme="majorHAnsi"/>
          <w:sz w:val="24"/>
          <w:szCs w:val="24"/>
        </w:rPr>
        <w:t> </w:t>
      </w:r>
      <w:r w:rsidRPr="009B10BE">
        <w:rPr>
          <w:rFonts w:asciiTheme="majorHAnsi" w:hAnsiTheme="majorHAnsi" w:cstheme="majorHAnsi"/>
          <w:sz w:val="24"/>
          <w:szCs w:val="24"/>
        </w:rPr>
        <w:t>postępowaniu w zakresie, w jakim wykonawca powołuje się na zasoby tego podmiotu (</w:t>
      </w:r>
      <w:r w:rsidR="00A55D22" w:rsidRPr="009B10BE">
        <w:rPr>
          <w:rFonts w:asciiTheme="majorHAnsi" w:hAnsiTheme="majorHAnsi" w:cstheme="majorHAnsi"/>
          <w:sz w:val="24"/>
          <w:szCs w:val="24"/>
        </w:rPr>
        <w:t>sekcja</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 xml:space="preserve">„alfa”) oraz brak podstaw wykluczenia na podstawie art. 24 ust. 1 </w:t>
      </w:r>
      <w:r w:rsidRPr="009B10BE">
        <w:rPr>
          <w:rFonts w:asciiTheme="majorHAnsi" w:hAnsiTheme="majorHAnsi" w:cstheme="majorHAnsi"/>
          <w:sz w:val="24"/>
          <w:szCs w:val="24"/>
        </w:rPr>
        <w:lastRenderedPageBreak/>
        <w:t>pkt 13-22 Ustawy Pzp;</w:t>
      </w:r>
    </w:p>
    <w:p w14:paraId="003BA394" w14:textId="77777777" w:rsidR="007B6645" w:rsidRPr="009B10BE" w:rsidRDefault="00C227FA" w:rsidP="00C74C5C">
      <w:pPr>
        <w:pStyle w:val="Akapitzlist"/>
        <w:widowControl w:val="0"/>
        <w:numPr>
          <w:ilvl w:val="0"/>
          <w:numId w:val="58"/>
        </w:numPr>
        <w:suppressAutoHyphens/>
        <w:spacing w:after="120" w:line="240" w:lineRule="auto"/>
        <w:ind w:left="851" w:hanging="425"/>
        <w:jc w:val="both"/>
        <w:textAlignment w:val="baseline"/>
        <w:rPr>
          <w:rFonts w:asciiTheme="majorHAnsi" w:hAnsiTheme="majorHAnsi" w:cstheme="majorHAnsi"/>
          <w:sz w:val="24"/>
          <w:szCs w:val="24"/>
        </w:rPr>
      </w:pPr>
      <w:r w:rsidRPr="009B10BE">
        <w:rPr>
          <w:rFonts w:asciiTheme="majorHAnsi" w:hAnsiTheme="majorHAnsi" w:cstheme="majorHAnsi"/>
          <w:sz w:val="24"/>
          <w:szCs w:val="24"/>
        </w:rPr>
        <w:t>złożyć wraz z ofertą dowody dysponowania niezbędnymi zasobami innych podmiotów</w:t>
      </w:r>
      <w:r w:rsidR="00A55D22" w:rsidRPr="009B10BE">
        <w:rPr>
          <w:rFonts w:asciiTheme="majorHAnsi" w:hAnsiTheme="majorHAnsi" w:cstheme="majorHAnsi"/>
          <w:sz w:val="24"/>
          <w:szCs w:val="24"/>
        </w:rPr>
        <w:t xml:space="preserve">. </w:t>
      </w:r>
    </w:p>
    <w:p w14:paraId="0AFF155C" w14:textId="0DBB51C7" w:rsidR="007B6645" w:rsidRPr="009B10BE" w:rsidRDefault="00186776" w:rsidP="00C74C5C">
      <w:pPr>
        <w:pStyle w:val="Akapitzlist"/>
        <w:widowControl w:val="0"/>
        <w:numPr>
          <w:ilvl w:val="0"/>
          <w:numId w:val="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 xml:space="preserve">Jeżeli zmiana albo rezygnacja z podwykonawcy dotyczy podmiotu, na którego zasoby </w:t>
      </w:r>
      <w:r w:rsidR="005D7DC2" w:rsidRPr="009B10BE">
        <w:rPr>
          <w:rFonts w:asciiTheme="majorHAnsi" w:hAnsiTheme="majorHAnsi" w:cstheme="majorHAnsi"/>
          <w:sz w:val="24"/>
          <w:szCs w:val="24"/>
        </w:rPr>
        <w:t>W</w:t>
      </w:r>
      <w:r w:rsidRPr="009B10BE">
        <w:rPr>
          <w:rFonts w:asciiTheme="majorHAnsi" w:hAnsiTheme="majorHAnsi" w:cstheme="majorHAnsi"/>
          <w:sz w:val="24"/>
          <w:szCs w:val="24"/>
        </w:rPr>
        <w:t>ykonawca powoływał się, na zasadach określonych w art. 22a ust. 1</w:t>
      </w:r>
      <w:r w:rsidR="00CE6D66">
        <w:rPr>
          <w:rFonts w:asciiTheme="majorHAnsi" w:hAnsiTheme="majorHAnsi" w:cstheme="majorHAnsi"/>
          <w:sz w:val="24"/>
          <w:szCs w:val="24"/>
        </w:rPr>
        <w:t xml:space="preserve"> Ustawy Pzp.</w:t>
      </w:r>
      <w:r w:rsidRPr="009B10BE">
        <w:rPr>
          <w:rFonts w:asciiTheme="majorHAnsi" w:hAnsiTheme="majorHAnsi" w:cstheme="majorHAnsi"/>
          <w:sz w:val="24"/>
          <w:szCs w:val="24"/>
        </w:rPr>
        <w:t>, w celu wykazania spełniania warunków udziału w</w:t>
      </w:r>
      <w:r w:rsidR="00B8185B" w:rsidRPr="009B10BE">
        <w:rPr>
          <w:rFonts w:asciiTheme="majorHAnsi" w:hAnsiTheme="majorHAnsi" w:cstheme="majorHAnsi"/>
          <w:sz w:val="24"/>
          <w:szCs w:val="24"/>
        </w:rPr>
        <w:t> </w:t>
      </w:r>
      <w:r w:rsidRPr="009B10BE">
        <w:rPr>
          <w:rFonts w:asciiTheme="majorHAnsi" w:hAnsiTheme="majorHAnsi" w:cstheme="majorHAnsi"/>
          <w:sz w:val="24"/>
          <w:szCs w:val="24"/>
        </w:rPr>
        <w:t xml:space="preserve">postępowaniu, Wykonawca jest obowiązany wykazać Zamawiającemu, że proponowany inny podwykonawca lub wykonawca samodzielnie spełnia je w stopniu nie mniejszym niż podwykonawca, na którego zasoby </w:t>
      </w:r>
      <w:r w:rsidR="005D7DC2" w:rsidRPr="009B10BE">
        <w:rPr>
          <w:rFonts w:asciiTheme="majorHAnsi" w:hAnsiTheme="majorHAnsi" w:cstheme="majorHAnsi"/>
          <w:sz w:val="24"/>
          <w:szCs w:val="24"/>
        </w:rPr>
        <w:t>W</w:t>
      </w:r>
      <w:r w:rsidRPr="009B10BE">
        <w:rPr>
          <w:rFonts w:asciiTheme="majorHAnsi" w:hAnsiTheme="majorHAnsi" w:cstheme="majorHAnsi"/>
          <w:sz w:val="24"/>
          <w:szCs w:val="24"/>
        </w:rPr>
        <w:t>ykonawca powoływał się w trakcie postępowania o udzielenie zamówienia.</w:t>
      </w:r>
    </w:p>
    <w:p w14:paraId="76E3292C" w14:textId="16CE7A1A" w:rsidR="00186776" w:rsidRPr="009B10BE" w:rsidRDefault="00186776" w:rsidP="00C74C5C">
      <w:pPr>
        <w:pStyle w:val="Akapitzlist"/>
        <w:widowControl w:val="0"/>
        <w:numPr>
          <w:ilvl w:val="0"/>
          <w:numId w:val="4"/>
        </w:numPr>
        <w:suppressAutoHyphens/>
        <w:spacing w:after="120" w:line="240" w:lineRule="auto"/>
        <w:jc w:val="both"/>
        <w:textAlignment w:val="baseline"/>
        <w:rPr>
          <w:rFonts w:asciiTheme="majorHAnsi" w:hAnsiTheme="majorHAnsi" w:cstheme="majorHAnsi"/>
          <w:sz w:val="24"/>
          <w:szCs w:val="24"/>
        </w:rPr>
      </w:pPr>
      <w:r w:rsidRPr="009B10BE">
        <w:rPr>
          <w:rFonts w:asciiTheme="majorHAnsi" w:hAnsiTheme="majorHAnsi" w:cstheme="majorHAnsi"/>
          <w:sz w:val="24"/>
          <w:szCs w:val="24"/>
        </w:rPr>
        <w:t>Wykonawca ponosi odpowiedzialność za działania lub zaniechania podwykonawców działających na jego rzecz</w:t>
      </w:r>
      <w:r w:rsidR="00B8185B" w:rsidRPr="009B10BE">
        <w:rPr>
          <w:rFonts w:asciiTheme="majorHAnsi" w:hAnsiTheme="majorHAnsi" w:cstheme="majorHAnsi"/>
          <w:sz w:val="24"/>
          <w:szCs w:val="24"/>
        </w:rPr>
        <w:t>,</w:t>
      </w:r>
      <w:r w:rsidRPr="009B10BE">
        <w:rPr>
          <w:rFonts w:asciiTheme="majorHAnsi" w:hAnsiTheme="majorHAnsi" w:cstheme="majorHAnsi"/>
          <w:sz w:val="24"/>
          <w:szCs w:val="24"/>
        </w:rPr>
        <w:t xml:space="preserve"> jak za własne działania lub zaniechania.</w:t>
      </w:r>
    </w:p>
    <w:p w14:paraId="03AF7D25" w14:textId="77777777" w:rsidR="00186776" w:rsidRPr="009B10BE" w:rsidRDefault="00186776" w:rsidP="00186776">
      <w:pPr>
        <w:spacing w:after="0" w:line="240" w:lineRule="auto"/>
        <w:ind w:left="540"/>
        <w:contextualSpacing/>
        <w:jc w:val="both"/>
        <w:rPr>
          <w:rFonts w:asciiTheme="majorHAnsi" w:eastAsia="Calibri" w:hAnsiTheme="majorHAnsi" w:cstheme="majorHAnsi"/>
          <w:b/>
          <w:color w:val="FF0000"/>
          <w:sz w:val="24"/>
          <w:szCs w:val="24"/>
        </w:rPr>
      </w:pPr>
    </w:p>
    <w:p w14:paraId="7E60A045" w14:textId="77777777" w:rsidR="00186776" w:rsidRPr="009B10BE" w:rsidRDefault="00186776" w:rsidP="00186776">
      <w:pPr>
        <w:keepNext/>
        <w:spacing w:after="0" w:line="240" w:lineRule="auto"/>
        <w:jc w:val="center"/>
        <w:outlineLvl w:val="0"/>
        <w:rPr>
          <w:rFonts w:asciiTheme="majorHAnsi" w:eastAsia="Times New Roman" w:hAnsiTheme="majorHAnsi" w:cstheme="majorHAnsi"/>
          <w:b/>
          <w:bCs/>
          <w:kern w:val="32"/>
          <w:sz w:val="24"/>
          <w:szCs w:val="24"/>
        </w:rPr>
      </w:pPr>
      <w:bookmarkStart w:id="10" w:name="_Toc18311606"/>
      <w:r w:rsidRPr="009B10BE">
        <w:rPr>
          <w:rFonts w:asciiTheme="majorHAnsi" w:eastAsia="Times New Roman" w:hAnsiTheme="majorHAnsi" w:cstheme="majorHAnsi"/>
          <w:b/>
          <w:bCs/>
          <w:kern w:val="32"/>
          <w:sz w:val="24"/>
          <w:szCs w:val="24"/>
        </w:rPr>
        <w:t>Rozdział V. Termin</w:t>
      </w:r>
      <w:r w:rsidR="00D60255" w:rsidRPr="009B10BE">
        <w:rPr>
          <w:rFonts w:asciiTheme="majorHAnsi" w:eastAsia="Times New Roman" w:hAnsiTheme="majorHAnsi" w:cstheme="majorHAnsi"/>
          <w:b/>
          <w:bCs/>
          <w:kern w:val="32"/>
          <w:sz w:val="24"/>
          <w:szCs w:val="24"/>
        </w:rPr>
        <w:t>y</w:t>
      </w:r>
      <w:r w:rsidRPr="009B10BE">
        <w:rPr>
          <w:rFonts w:asciiTheme="majorHAnsi" w:eastAsia="Times New Roman" w:hAnsiTheme="majorHAnsi" w:cstheme="majorHAnsi"/>
          <w:b/>
          <w:bCs/>
          <w:kern w:val="32"/>
          <w:sz w:val="24"/>
          <w:szCs w:val="24"/>
        </w:rPr>
        <w:t xml:space="preserve"> wykonania zamówienia</w:t>
      </w:r>
      <w:bookmarkEnd w:id="10"/>
    </w:p>
    <w:p w14:paraId="5BF1813C" w14:textId="77777777" w:rsidR="00186776" w:rsidRPr="009B10BE" w:rsidRDefault="00186776" w:rsidP="0019142A">
      <w:pPr>
        <w:widowControl w:val="0"/>
        <w:spacing w:before="120" w:after="120" w:line="240" w:lineRule="auto"/>
        <w:jc w:val="both"/>
        <w:rPr>
          <w:rFonts w:asciiTheme="majorHAnsi" w:eastAsia="Times New Roman" w:hAnsiTheme="majorHAnsi" w:cstheme="majorHAnsi"/>
          <w:sz w:val="24"/>
          <w:szCs w:val="24"/>
        </w:rPr>
      </w:pPr>
      <w:bookmarkStart w:id="11" w:name="_Hlk2159831"/>
      <w:r w:rsidRPr="009B10BE">
        <w:rPr>
          <w:rFonts w:asciiTheme="majorHAnsi" w:eastAsia="Times New Roman" w:hAnsiTheme="majorHAnsi" w:cstheme="majorHAnsi"/>
          <w:sz w:val="24"/>
          <w:szCs w:val="24"/>
        </w:rPr>
        <w:t xml:space="preserve">Wykonawca wykona przedmiot zamówienia w </w:t>
      </w:r>
      <w:r w:rsidR="00596B1C" w:rsidRPr="009B10BE">
        <w:rPr>
          <w:rFonts w:asciiTheme="majorHAnsi" w:eastAsia="Times New Roman" w:hAnsiTheme="majorHAnsi" w:cstheme="majorHAnsi"/>
          <w:sz w:val="24"/>
          <w:szCs w:val="24"/>
        </w:rPr>
        <w:t xml:space="preserve">następujących </w:t>
      </w:r>
      <w:r w:rsidRPr="009B10BE">
        <w:rPr>
          <w:rFonts w:asciiTheme="majorHAnsi" w:eastAsia="Times New Roman" w:hAnsiTheme="majorHAnsi" w:cstheme="majorHAnsi"/>
          <w:sz w:val="24"/>
          <w:szCs w:val="24"/>
        </w:rPr>
        <w:t>terminach:</w:t>
      </w:r>
    </w:p>
    <w:p w14:paraId="5AF7B289" w14:textId="141BB2E9" w:rsidR="00186776" w:rsidRPr="009B10BE" w:rsidRDefault="00596B1C" w:rsidP="00C74C5C">
      <w:pPr>
        <w:pStyle w:val="Akapitzlist"/>
        <w:widowControl w:val="0"/>
        <w:numPr>
          <w:ilvl w:val="0"/>
          <w:numId w:val="3"/>
        </w:numPr>
        <w:spacing w:after="120" w:line="240" w:lineRule="auto"/>
        <w:jc w:val="both"/>
        <w:rPr>
          <w:rFonts w:asciiTheme="majorHAnsi" w:hAnsiTheme="majorHAnsi" w:cstheme="majorHAnsi"/>
          <w:sz w:val="24"/>
          <w:szCs w:val="24"/>
        </w:rPr>
      </w:pPr>
      <w:r w:rsidRPr="009B10BE">
        <w:rPr>
          <w:rFonts w:asciiTheme="majorHAnsi" w:hAnsiTheme="majorHAnsi" w:cstheme="majorHAnsi"/>
          <w:sz w:val="24"/>
          <w:szCs w:val="24"/>
        </w:rPr>
        <w:t xml:space="preserve">Etap I </w:t>
      </w:r>
      <w:r w:rsidR="00495677" w:rsidRPr="009B10BE">
        <w:rPr>
          <w:rFonts w:asciiTheme="majorHAnsi" w:hAnsiTheme="majorHAnsi" w:cstheme="majorHAnsi"/>
          <w:sz w:val="24"/>
          <w:szCs w:val="24"/>
        </w:rPr>
        <w:t>–</w:t>
      </w:r>
      <w:r w:rsidR="005515C0" w:rsidRPr="009B10BE">
        <w:rPr>
          <w:rFonts w:asciiTheme="majorHAnsi" w:hAnsiTheme="majorHAnsi" w:cstheme="majorHAnsi"/>
          <w:sz w:val="24"/>
          <w:szCs w:val="24"/>
        </w:rPr>
        <w:t xml:space="preserve"> </w:t>
      </w:r>
      <w:r w:rsidR="005202FC" w:rsidRPr="009B10BE">
        <w:rPr>
          <w:rFonts w:asciiTheme="majorHAnsi" w:hAnsiTheme="majorHAnsi" w:cstheme="majorHAnsi"/>
          <w:sz w:val="24"/>
          <w:szCs w:val="24"/>
        </w:rPr>
        <w:t>w terminie 30 dni od dnia zawarcia umowy</w:t>
      </w:r>
      <w:r w:rsidR="00186776" w:rsidRPr="009B10BE">
        <w:rPr>
          <w:rFonts w:asciiTheme="majorHAnsi" w:hAnsiTheme="majorHAnsi" w:cstheme="majorHAnsi"/>
          <w:sz w:val="24"/>
          <w:szCs w:val="24"/>
        </w:rPr>
        <w:t>;</w:t>
      </w:r>
    </w:p>
    <w:p w14:paraId="6B892681" w14:textId="3E5115B5" w:rsidR="00186776" w:rsidRPr="009B10BE" w:rsidRDefault="00596B1C" w:rsidP="00C74C5C">
      <w:pPr>
        <w:widowControl w:val="0"/>
        <w:numPr>
          <w:ilvl w:val="0"/>
          <w:numId w:val="3"/>
        </w:numPr>
        <w:spacing w:after="12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Etap II </w:t>
      </w:r>
      <w:r w:rsidR="00D60255" w:rsidRPr="009B10BE">
        <w:rPr>
          <w:rFonts w:asciiTheme="majorHAnsi" w:eastAsia="Times New Roman" w:hAnsiTheme="majorHAnsi" w:cstheme="majorHAnsi"/>
          <w:sz w:val="24"/>
          <w:szCs w:val="24"/>
        </w:rPr>
        <w:t>–</w:t>
      </w:r>
      <w:r w:rsidR="005515C0" w:rsidRPr="009B10BE">
        <w:rPr>
          <w:rFonts w:asciiTheme="majorHAnsi" w:eastAsia="Times New Roman" w:hAnsiTheme="majorHAnsi" w:cstheme="majorHAnsi"/>
          <w:sz w:val="24"/>
          <w:szCs w:val="24"/>
        </w:rPr>
        <w:t xml:space="preserve"> </w:t>
      </w:r>
      <w:r w:rsidR="00536A48" w:rsidRPr="009B10BE">
        <w:rPr>
          <w:rFonts w:asciiTheme="majorHAnsi" w:eastAsia="Times New Roman" w:hAnsiTheme="majorHAnsi" w:cstheme="majorHAnsi"/>
          <w:sz w:val="24"/>
          <w:szCs w:val="24"/>
        </w:rPr>
        <w:t>od</w:t>
      </w:r>
      <w:r w:rsidR="005515C0" w:rsidRPr="009B10BE">
        <w:rPr>
          <w:rFonts w:asciiTheme="majorHAnsi" w:eastAsia="Times New Roman" w:hAnsiTheme="majorHAnsi" w:cstheme="majorHAnsi"/>
          <w:sz w:val="24"/>
          <w:szCs w:val="24"/>
        </w:rPr>
        <w:t xml:space="preserve"> </w:t>
      </w:r>
      <w:r w:rsidR="00186776" w:rsidRPr="009B10BE">
        <w:rPr>
          <w:rFonts w:asciiTheme="majorHAnsi" w:eastAsia="Times New Roman" w:hAnsiTheme="majorHAnsi" w:cstheme="majorHAnsi"/>
          <w:sz w:val="24"/>
          <w:szCs w:val="24"/>
        </w:rPr>
        <w:t>dnia</w:t>
      </w:r>
      <w:r w:rsidR="00536A48" w:rsidRPr="009B10BE">
        <w:rPr>
          <w:rFonts w:asciiTheme="majorHAnsi" w:eastAsia="Times New Roman" w:hAnsiTheme="majorHAnsi" w:cstheme="majorHAnsi"/>
          <w:sz w:val="24"/>
          <w:szCs w:val="24"/>
        </w:rPr>
        <w:t xml:space="preserve"> zawarcia umowy do uzyskania przez Generalnego wykonawcę pozwolenia na użytkowanie Pawilonu („Operation Fitness Certificate”, o którym mowa w rozdziale m. in. 10.8 dokumentu </w:t>
      </w:r>
      <w:r w:rsidR="00536A48" w:rsidRPr="009B10BE">
        <w:rPr>
          <w:rFonts w:asciiTheme="majorHAnsi" w:hAnsiTheme="majorHAnsi" w:cstheme="majorHAnsi"/>
          <w:sz w:val="24"/>
          <w:szCs w:val="24"/>
        </w:rPr>
        <w:t>„Self-Build</w:t>
      </w:r>
      <w:r w:rsidR="00B417D9" w:rsidRPr="009B10BE">
        <w:rPr>
          <w:rFonts w:asciiTheme="majorHAnsi" w:hAnsiTheme="majorHAnsi" w:cstheme="majorHAnsi"/>
          <w:sz w:val="24"/>
          <w:szCs w:val="24"/>
        </w:rPr>
        <w:t xml:space="preserve"> </w:t>
      </w:r>
      <w:r w:rsidR="00536A48" w:rsidRPr="009B10BE">
        <w:rPr>
          <w:rFonts w:asciiTheme="majorHAnsi" w:hAnsiTheme="majorHAnsi" w:cstheme="majorHAnsi"/>
          <w:sz w:val="24"/>
          <w:szCs w:val="24"/>
        </w:rPr>
        <w:t>Pavilions Delivery Guide”</w:t>
      </w:r>
      <w:r w:rsidR="00536A48" w:rsidRPr="009B10BE">
        <w:rPr>
          <w:rFonts w:asciiTheme="majorHAnsi" w:eastAsia="Times New Roman" w:hAnsiTheme="majorHAnsi" w:cstheme="majorHAnsi"/>
          <w:sz w:val="24"/>
          <w:szCs w:val="24"/>
        </w:rPr>
        <w:t>)</w:t>
      </w:r>
      <w:r w:rsidR="008D50C1" w:rsidRPr="009B10BE">
        <w:rPr>
          <w:rFonts w:asciiTheme="majorHAnsi" w:eastAsia="Times New Roman" w:hAnsiTheme="majorHAnsi" w:cstheme="majorHAnsi"/>
          <w:sz w:val="24"/>
          <w:szCs w:val="24"/>
        </w:rPr>
        <w:t>;</w:t>
      </w:r>
    </w:p>
    <w:p w14:paraId="079722EB" w14:textId="2E55EC63" w:rsidR="0059764D" w:rsidRPr="009B10BE" w:rsidRDefault="00596B1C" w:rsidP="00C74C5C">
      <w:pPr>
        <w:widowControl w:val="0"/>
        <w:numPr>
          <w:ilvl w:val="0"/>
          <w:numId w:val="3"/>
        </w:numPr>
        <w:spacing w:after="12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Etap III </w:t>
      </w:r>
      <w:r w:rsidR="00536A48" w:rsidRPr="009B10BE">
        <w:rPr>
          <w:rFonts w:asciiTheme="majorHAnsi" w:eastAsia="Times New Roman" w:hAnsiTheme="majorHAnsi" w:cstheme="majorHAnsi"/>
          <w:sz w:val="24"/>
          <w:szCs w:val="24"/>
        </w:rPr>
        <w:t>–</w:t>
      </w:r>
      <w:r w:rsidR="005515C0" w:rsidRPr="009B10BE">
        <w:rPr>
          <w:rFonts w:asciiTheme="majorHAnsi" w:eastAsia="Times New Roman" w:hAnsiTheme="majorHAnsi" w:cstheme="majorHAnsi"/>
          <w:sz w:val="24"/>
          <w:szCs w:val="24"/>
        </w:rPr>
        <w:t xml:space="preserve"> </w:t>
      </w:r>
      <w:r w:rsidR="00186776" w:rsidRPr="009B10BE">
        <w:rPr>
          <w:rFonts w:asciiTheme="majorHAnsi" w:eastAsia="Times New Roman" w:hAnsiTheme="majorHAnsi" w:cstheme="majorHAnsi"/>
          <w:sz w:val="24"/>
          <w:szCs w:val="24"/>
        </w:rPr>
        <w:t>od</w:t>
      </w:r>
      <w:r w:rsidR="005515C0" w:rsidRPr="009B10BE">
        <w:rPr>
          <w:rFonts w:asciiTheme="majorHAnsi" w:eastAsia="Times New Roman" w:hAnsiTheme="majorHAnsi" w:cstheme="majorHAnsi"/>
          <w:sz w:val="24"/>
          <w:szCs w:val="24"/>
        </w:rPr>
        <w:t xml:space="preserve"> </w:t>
      </w:r>
      <w:r w:rsidR="00186776" w:rsidRPr="009B10BE">
        <w:rPr>
          <w:rFonts w:asciiTheme="majorHAnsi" w:eastAsia="Times New Roman" w:hAnsiTheme="majorHAnsi" w:cstheme="majorHAnsi"/>
          <w:sz w:val="24"/>
          <w:szCs w:val="24"/>
        </w:rPr>
        <w:t>dnia oddania Pawilonu do użytku do dnia 10.</w:t>
      </w:r>
      <w:r w:rsidR="00C82DC1" w:rsidRPr="009B10BE">
        <w:rPr>
          <w:rFonts w:asciiTheme="majorHAnsi" w:eastAsia="Times New Roman" w:hAnsiTheme="majorHAnsi" w:cstheme="majorHAnsi"/>
          <w:sz w:val="24"/>
          <w:szCs w:val="24"/>
        </w:rPr>
        <w:t>0</w:t>
      </w:r>
      <w:r w:rsidR="00186776" w:rsidRPr="009B10BE">
        <w:rPr>
          <w:rFonts w:asciiTheme="majorHAnsi" w:eastAsia="Times New Roman" w:hAnsiTheme="majorHAnsi" w:cstheme="majorHAnsi"/>
          <w:sz w:val="24"/>
          <w:szCs w:val="24"/>
        </w:rPr>
        <w:t>4.2021 r</w:t>
      </w:r>
      <w:r w:rsidR="003708FA" w:rsidRPr="009B10BE">
        <w:rPr>
          <w:rFonts w:asciiTheme="majorHAnsi" w:eastAsia="Times New Roman" w:hAnsiTheme="majorHAnsi" w:cstheme="majorHAnsi"/>
          <w:sz w:val="24"/>
          <w:szCs w:val="24"/>
        </w:rPr>
        <w:t>.</w:t>
      </w:r>
      <w:r w:rsidRPr="009B10BE">
        <w:rPr>
          <w:rFonts w:asciiTheme="majorHAnsi" w:eastAsia="Times New Roman" w:hAnsiTheme="majorHAnsi" w:cstheme="majorHAnsi"/>
          <w:sz w:val="24"/>
          <w:szCs w:val="24"/>
        </w:rPr>
        <w:t>;</w:t>
      </w:r>
    </w:p>
    <w:p w14:paraId="4C23552E" w14:textId="4B2BE1E2" w:rsidR="00306DD9" w:rsidRPr="009B10BE" w:rsidRDefault="00596B1C" w:rsidP="00C74C5C">
      <w:pPr>
        <w:widowControl w:val="0"/>
        <w:numPr>
          <w:ilvl w:val="0"/>
          <w:numId w:val="3"/>
        </w:numPr>
        <w:spacing w:after="12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Etap IV </w:t>
      </w:r>
      <w:r w:rsidR="00536A48" w:rsidRPr="009B10BE">
        <w:rPr>
          <w:rFonts w:asciiTheme="majorHAnsi" w:eastAsia="Times New Roman" w:hAnsiTheme="majorHAnsi" w:cstheme="majorHAnsi"/>
          <w:sz w:val="24"/>
          <w:szCs w:val="24"/>
        </w:rPr>
        <w:t>–</w:t>
      </w:r>
      <w:r w:rsidR="005515C0" w:rsidRPr="009B10BE">
        <w:rPr>
          <w:rFonts w:asciiTheme="majorHAnsi" w:eastAsia="Times New Roman" w:hAnsiTheme="majorHAnsi" w:cstheme="majorHAnsi"/>
          <w:sz w:val="24"/>
          <w:szCs w:val="24"/>
        </w:rPr>
        <w:t xml:space="preserve"> </w:t>
      </w:r>
      <w:r w:rsidR="00536A48" w:rsidRPr="009B10BE">
        <w:rPr>
          <w:rFonts w:asciiTheme="majorHAnsi" w:eastAsia="Times New Roman" w:hAnsiTheme="majorHAnsi" w:cstheme="majorHAnsi"/>
          <w:sz w:val="24"/>
          <w:szCs w:val="24"/>
        </w:rPr>
        <w:t xml:space="preserve">w czasie realizacji przez Generalnego wykonawcę prac rozbiórkowych Pawilonu i prac związanych z doprowadzeniem działki do stanu pierwotnego w okresie </w:t>
      </w:r>
      <w:r w:rsidR="00A55D22" w:rsidRPr="009B10BE">
        <w:rPr>
          <w:rFonts w:asciiTheme="majorHAnsi" w:eastAsia="Times New Roman" w:hAnsiTheme="majorHAnsi" w:cstheme="majorHAnsi"/>
          <w:sz w:val="24"/>
          <w:szCs w:val="24"/>
        </w:rPr>
        <w:t>od</w:t>
      </w:r>
      <w:r w:rsidR="00B417D9" w:rsidRPr="009B10BE">
        <w:rPr>
          <w:rFonts w:asciiTheme="majorHAnsi" w:eastAsia="Times New Roman" w:hAnsiTheme="majorHAnsi" w:cstheme="majorHAnsi"/>
          <w:sz w:val="24"/>
          <w:szCs w:val="24"/>
        </w:rPr>
        <w:t xml:space="preserve"> </w:t>
      </w:r>
      <w:r w:rsidR="00A55D22" w:rsidRPr="009B10BE">
        <w:rPr>
          <w:rFonts w:asciiTheme="majorHAnsi" w:eastAsia="Times New Roman" w:hAnsiTheme="majorHAnsi" w:cstheme="majorHAnsi"/>
          <w:sz w:val="24"/>
          <w:szCs w:val="24"/>
        </w:rPr>
        <w:t>dnia 11.04.2021 r. do dnia 30.09.2021 r.</w:t>
      </w:r>
      <w:r w:rsidR="008D50C1" w:rsidRPr="009B10BE">
        <w:rPr>
          <w:rFonts w:asciiTheme="majorHAnsi" w:eastAsia="Times New Roman" w:hAnsiTheme="majorHAnsi" w:cstheme="majorHAnsi"/>
          <w:sz w:val="24"/>
          <w:szCs w:val="24"/>
        </w:rPr>
        <w:t xml:space="preserve"> </w:t>
      </w:r>
      <w:r w:rsidR="00536A48" w:rsidRPr="009B10BE">
        <w:rPr>
          <w:rFonts w:asciiTheme="majorHAnsi" w:eastAsia="Times New Roman" w:hAnsiTheme="majorHAnsi" w:cstheme="majorHAnsi"/>
          <w:sz w:val="24"/>
          <w:szCs w:val="24"/>
        </w:rPr>
        <w:t>(</w:t>
      </w:r>
      <w:r w:rsidR="00A55D22" w:rsidRPr="009B10BE">
        <w:rPr>
          <w:rFonts w:asciiTheme="majorHAnsi" w:eastAsia="Times New Roman" w:hAnsiTheme="majorHAnsi" w:cstheme="majorHAnsi"/>
          <w:sz w:val="24"/>
          <w:szCs w:val="24"/>
        </w:rPr>
        <w:t>w przypadku skorzystania przez Zamawiającego z prawa opcji, o którym mowa w</w:t>
      </w:r>
      <w:r w:rsidR="00C15CF4" w:rsidRPr="009B10BE">
        <w:rPr>
          <w:rFonts w:asciiTheme="majorHAnsi" w:eastAsia="Times New Roman" w:hAnsiTheme="majorHAnsi" w:cstheme="majorHAnsi"/>
          <w:sz w:val="24"/>
          <w:szCs w:val="24"/>
        </w:rPr>
        <w:t> </w:t>
      </w:r>
      <w:r w:rsidR="00A55D22" w:rsidRPr="009B10BE">
        <w:rPr>
          <w:rFonts w:asciiTheme="majorHAnsi" w:eastAsia="Times New Roman" w:hAnsiTheme="majorHAnsi" w:cstheme="majorHAnsi"/>
          <w:sz w:val="24"/>
          <w:szCs w:val="24"/>
        </w:rPr>
        <w:t>Rozdziale III ust. 2</w:t>
      </w:r>
      <w:r w:rsidR="00536A48" w:rsidRPr="009B10BE">
        <w:rPr>
          <w:rFonts w:asciiTheme="majorHAnsi" w:eastAsia="Times New Roman" w:hAnsiTheme="majorHAnsi" w:cstheme="majorHAnsi"/>
          <w:sz w:val="24"/>
          <w:szCs w:val="24"/>
        </w:rPr>
        <w:t>)</w:t>
      </w:r>
    </w:p>
    <w:bookmarkEnd w:id="11"/>
    <w:p w14:paraId="0287AE51" w14:textId="0A513762" w:rsidR="00186776" w:rsidRPr="009B10BE" w:rsidRDefault="00D60255" w:rsidP="00D32539">
      <w:pPr>
        <w:spacing w:after="12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Szczegółowe terminy realizacji poszczególnych usług określa szczegółowy opis przedmiotu zamówienia stanowiący Załącznik nr 1</w:t>
      </w:r>
      <w:r w:rsidR="00E046B0">
        <w:rPr>
          <w:rFonts w:asciiTheme="majorHAnsi" w:eastAsia="Times New Roman" w:hAnsiTheme="majorHAnsi" w:cstheme="majorHAnsi"/>
          <w:sz w:val="24"/>
          <w:szCs w:val="24"/>
        </w:rPr>
        <w:t xml:space="preserve"> do SIWZ</w:t>
      </w:r>
      <w:r w:rsidRPr="009B10BE">
        <w:rPr>
          <w:rFonts w:asciiTheme="majorHAnsi" w:eastAsia="Times New Roman" w:hAnsiTheme="majorHAnsi" w:cstheme="majorHAnsi"/>
          <w:sz w:val="24"/>
          <w:szCs w:val="24"/>
        </w:rPr>
        <w:t>.</w:t>
      </w:r>
      <w:r w:rsidR="009B10BE">
        <w:rPr>
          <w:rFonts w:asciiTheme="majorHAnsi" w:eastAsia="Times New Roman" w:hAnsiTheme="majorHAnsi" w:cstheme="majorHAnsi"/>
          <w:sz w:val="24"/>
          <w:szCs w:val="24"/>
        </w:rPr>
        <w:t xml:space="preserve"> Szczegółowe terminy realizacji poszczególnych usług objętych prawem opcji określa szczegółowy opis przedmiotu zamówienia objętego prawem opcji stanowiący Załącznik nr 2 do SIWZ. </w:t>
      </w:r>
    </w:p>
    <w:p w14:paraId="2A36FC6B" w14:textId="77777777" w:rsidR="00186776" w:rsidRPr="009B10BE" w:rsidRDefault="00186776" w:rsidP="00186776">
      <w:pPr>
        <w:keepNext/>
        <w:spacing w:after="120" w:line="240" w:lineRule="auto"/>
        <w:ind w:right="141"/>
        <w:jc w:val="center"/>
        <w:outlineLvl w:val="0"/>
        <w:rPr>
          <w:rFonts w:asciiTheme="majorHAnsi" w:eastAsia="Times New Roman" w:hAnsiTheme="majorHAnsi" w:cstheme="majorHAnsi"/>
          <w:b/>
          <w:bCs/>
          <w:color w:val="0070C0"/>
          <w:sz w:val="24"/>
          <w:szCs w:val="24"/>
          <w:lang w:eastAsia="pl-PL"/>
        </w:rPr>
      </w:pPr>
      <w:bookmarkStart w:id="12" w:name="_Toc512435557"/>
      <w:bookmarkStart w:id="13" w:name="_Toc18311607"/>
      <w:r w:rsidRPr="009B10BE">
        <w:rPr>
          <w:rFonts w:asciiTheme="majorHAnsi" w:eastAsia="Times New Roman" w:hAnsiTheme="majorHAnsi" w:cstheme="majorHAnsi"/>
          <w:b/>
          <w:bCs/>
          <w:color w:val="000000"/>
          <w:sz w:val="24"/>
          <w:szCs w:val="24"/>
          <w:lang w:eastAsia="pl-PL"/>
        </w:rPr>
        <w:t>Rozdział VI. Warunki udziału w postępowaniu</w:t>
      </w:r>
      <w:r w:rsidRPr="009B10BE">
        <w:rPr>
          <w:rFonts w:asciiTheme="majorHAnsi" w:eastAsia="Times New Roman" w:hAnsiTheme="majorHAnsi" w:cstheme="majorHAnsi"/>
          <w:b/>
          <w:bCs/>
          <w:color w:val="0070C0"/>
          <w:sz w:val="24"/>
          <w:szCs w:val="24"/>
          <w:lang w:eastAsia="pl-PL"/>
        </w:rPr>
        <w:t>.</w:t>
      </w:r>
      <w:bookmarkEnd w:id="12"/>
      <w:bookmarkEnd w:id="13"/>
    </w:p>
    <w:p w14:paraId="1A7E680C" w14:textId="77777777" w:rsidR="003E4C92" w:rsidRPr="009B10BE" w:rsidRDefault="003E4C92" w:rsidP="003E4C92">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O udzielenie zamówienia mogą ubiegać się Wykonawcy, którzy spełniają warunki:</w:t>
      </w:r>
    </w:p>
    <w:p w14:paraId="16FBB141" w14:textId="2979B0D0" w:rsidR="003E4C92" w:rsidRPr="009B10BE" w:rsidRDefault="003E4C92" w:rsidP="003E4C92">
      <w:pPr>
        <w:widowControl w:val="0"/>
        <w:numPr>
          <w:ilvl w:val="0"/>
          <w:numId w:val="70"/>
        </w:numPr>
        <w:suppressAutoHyphens/>
        <w:spacing w:after="120" w:line="240" w:lineRule="auto"/>
        <w:ind w:right="-6"/>
        <w:jc w:val="both"/>
        <w:textAlignment w:val="baseline"/>
        <w:rPr>
          <w:rFonts w:asciiTheme="majorHAnsi" w:eastAsia="Calibri" w:hAnsiTheme="majorHAnsi" w:cstheme="majorHAnsi"/>
          <w:sz w:val="24"/>
          <w:szCs w:val="24"/>
        </w:rPr>
      </w:pPr>
      <w:bookmarkStart w:id="14" w:name="_Hlk14432867"/>
      <w:r w:rsidRPr="009B10BE">
        <w:rPr>
          <w:rFonts w:asciiTheme="majorHAnsi" w:eastAsia="Calibri" w:hAnsiTheme="majorHAnsi" w:cstheme="majorHAnsi"/>
          <w:sz w:val="24"/>
          <w:szCs w:val="24"/>
        </w:rPr>
        <w:t xml:space="preserve">w zakresie sytuacji ekonomicznej </w:t>
      </w:r>
      <w:bookmarkEnd w:id="14"/>
      <w:r w:rsidRPr="009B10BE">
        <w:rPr>
          <w:rFonts w:asciiTheme="majorHAnsi" w:eastAsia="Calibri" w:hAnsiTheme="majorHAnsi" w:cstheme="majorHAnsi"/>
          <w:sz w:val="24"/>
          <w:szCs w:val="24"/>
        </w:rPr>
        <w:t xml:space="preserve">Wykonawca zobowiązany jest wykazać, że jest ubezpieczony od odpowiedzialności cywilnej w zakresie prowadzonej działalności związanej z przedmiotem zamówienia na sumę gwarancyjną w wysokości minimum </w:t>
      </w:r>
      <w:r w:rsidR="00176DB0" w:rsidRPr="009B10BE">
        <w:rPr>
          <w:rFonts w:asciiTheme="majorHAnsi" w:eastAsia="Calibri" w:hAnsiTheme="majorHAnsi" w:cstheme="majorHAnsi"/>
          <w:sz w:val="24"/>
          <w:szCs w:val="24"/>
        </w:rPr>
        <w:t>500</w:t>
      </w:r>
      <w:r w:rsidRPr="009B10BE">
        <w:rPr>
          <w:rFonts w:asciiTheme="majorHAnsi" w:eastAsia="Calibri" w:hAnsiTheme="majorHAnsi" w:cstheme="majorHAnsi"/>
          <w:sz w:val="24"/>
          <w:szCs w:val="24"/>
        </w:rPr>
        <w:t xml:space="preserve"> 000,00 zł. </w:t>
      </w:r>
    </w:p>
    <w:p w14:paraId="50CBCE6C" w14:textId="6D858918" w:rsidR="003E4C92" w:rsidRPr="009B10BE" w:rsidRDefault="003E4C92" w:rsidP="003E4C92">
      <w:pPr>
        <w:widowControl w:val="0"/>
        <w:numPr>
          <w:ilvl w:val="0"/>
          <w:numId w:val="70"/>
        </w:numPr>
        <w:suppressAutoHyphens/>
        <w:spacing w:after="120" w:line="240" w:lineRule="auto"/>
        <w:ind w:right="-6"/>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w zakresie zdolności technicznej lub zawodowej Wykonawca zobowiązany jest wykazać wykonanie, w</w:t>
      </w:r>
      <w:r w:rsidR="000108D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okresie ostatnich 5 lat przed upływem terminu składania ofert, a jeżeli okres prowadzenia działalności jest krótszy – w tym okresie:</w:t>
      </w:r>
    </w:p>
    <w:p w14:paraId="35BAEDD6" w14:textId="0CE92E87" w:rsidR="00113BDB" w:rsidRPr="009B10BE" w:rsidRDefault="00EE171D" w:rsidP="003E4C92">
      <w:pPr>
        <w:widowControl w:val="0"/>
        <w:numPr>
          <w:ilvl w:val="0"/>
          <w:numId w:val="71"/>
        </w:numPr>
        <w:suppressAutoHyphens/>
        <w:spacing w:after="120" w:line="240" w:lineRule="auto"/>
        <w:ind w:right="-6"/>
        <w:jc w:val="both"/>
        <w:textAlignment w:val="baseline"/>
        <w:rPr>
          <w:rFonts w:asciiTheme="majorHAnsi" w:eastAsia="Calibri" w:hAnsiTheme="majorHAnsi" w:cstheme="majorHAnsi"/>
          <w:sz w:val="24"/>
          <w:szCs w:val="24"/>
        </w:rPr>
      </w:pPr>
      <w:bookmarkStart w:id="15" w:name="_Hlk24523415"/>
      <w:r w:rsidRPr="009B10BE">
        <w:rPr>
          <w:rFonts w:asciiTheme="majorHAnsi" w:eastAsia="Calibri" w:hAnsiTheme="majorHAnsi" w:cstheme="majorHAnsi"/>
          <w:sz w:val="24"/>
          <w:szCs w:val="24"/>
        </w:rPr>
        <w:t>1</w:t>
      </w:r>
      <w:r w:rsidR="003E4C92" w:rsidRPr="009B10BE">
        <w:rPr>
          <w:rFonts w:asciiTheme="majorHAnsi" w:eastAsia="Calibri" w:hAnsiTheme="majorHAnsi" w:cstheme="majorHAnsi"/>
          <w:sz w:val="24"/>
          <w:szCs w:val="24"/>
        </w:rPr>
        <w:t xml:space="preserve"> usług</w:t>
      </w:r>
      <w:r w:rsidRPr="009B10BE">
        <w:rPr>
          <w:rFonts w:asciiTheme="majorHAnsi" w:eastAsia="Calibri" w:hAnsiTheme="majorHAnsi" w:cstheme="majorHAnsi"/>
          <w:sz w:val="24"/>
          <w:szCs w:val="24"/>
        </w:rPr>
        <w:t>i</w:t>
      </w:r>
      <w:r w:rsidR="003E4C92" w:rsidRPr="009B10BE">
        <w:rPr>
          <w:rFonts w:asciiTheme="majorHAnsi" w:eastAsia="Calibri" w:hAnsiTheme="majorHAnsi" w:cstheme="majorHAnsi"/>
          <w:sz w:val="24"/>
          <w:szCs w:val="24"/>
        </w:rPr>
        <w:t xml:space="preserve"> polegając</w:t>
      </w:r>
      <w:r w:rsidRPr="009B10BE">
        <w:rPr>
          <w:rFonts w:asciiTheme="majorHAnsi" w:eastAsia="Calibri" w:hAnsiTheme="majorHAnsi" w:cstheme="majorHAnsi"/>
          <w:sz w:val="24"/>
          <w:szCs w:val="24"/>
        </w:rPr>
        <w:t>ej</w:t>
      </w:r>
      <w:r w:rsidR="003E4C92" w:rsidRPr="009B10BE">
        <w:rPr>
          <w:rFonts w:asciiTheme="majorHAnsi" w:eastAsia="Calibri" w:hAnsiTheme="majorHAnsi" w:cstheme="majorHAnsi"/>
          <w:sz w:val="24"/>
          <w:szCs w:val="24"/>
        </w:rPr>
        <w:t xml:space="preserve"> na nadzorze inwestorskim </w:t>
      </w:r>
      <w:r w:rsidR="008C060F" w:rsidRPr="009B10BE">
        <w:rPr>
          <w:rFonts w:asciiTheme="majorHAnsi" w:eastAsia="Calibri" w:hAnsiTheme="majorHAnsi" w:cstheme="majorHAnsi"/>
          <w:sz w:val="24"/>
          <w:szCs w:val="24"/>
        </w:rPr>
        <w:t xml:space="preserve">(co najmniej w </w:t>
      </w:r>
      <w:r w:rsidR="00681619" w:rsidRPr="009B10BE">
        <w:rPr>
          <w:rFonts w:asciiTheme="majorHAnsi" w:eastAsia="Calibri" w:hAnsiTheme="majorHAnsi" w:cstheme="majorHAnsi"/>
          <w:sz w:val="24"/>
          <w:szCs w:val="24"/>
        </w:rPr>
        <w:t xml:space="preserve">specjalności  konstrukcyjno-budowlanej </w:t>
      </w:r>
      <w:r w:rsidR="008C060F" w:rsidRPr="009B10BE">
        <w:rPr>
          <w:rFonts w:asciiTheme="majorHAnsi" w:eastAsia="Calibri" w:hAnsiTheme="majorHAnsi" w:cstheme="majorHAnsi"/>
          <w:sz w:val="24"/>
          <w:szCs w:val="24"/>
        </w:rPr>
        <w:t xml:space="preserve">lub architektonicznej) </w:t>
      </w:r>
      <w:r w:rsidR="003E4C92" w:rsidRPr="009B10BE">
        <w:rPr>
          <w:rFonts w:asciiTheme="majorHAnsi" w:eastAsia="Calibri" w:hAnsiTheme="majorHAnsi" w:cstheme="majorHAnsi"/>
          <w:sz w:val="24"/>
          <w:szCs w:val="24"/>
        </w:rPr>
        <w:t xml:space="preserve">nad budową budynku użyteczności publicznej o kubaturze brutto min. </w:t>
      </w:r>
      <w:bookmarkStart w:id="16" w:name="_Hlk14443657"/>
      <w:r w:rsidR="003E4C92" w:rsidRPr="009B10BE">
        <w:rPr>
          <w:rFonts w:asciiTheme="majorHAnsi" w:eastAsia="Calibri" w:hAnsiTheme="majorHAnsi" w:cstheme="majorHAnsi"/>
          <w:sz w:val="24"/>
          <w:szCs w:val="24"/>
        </w:rPr>
        <w:t>10</w:t>
      </w:r>
      <w:r w:rsidR="008C060F" w:rsidRPr="009B10BE">
        <w:rPr>
          <w:rFonts w:asciiTheme="majorHAnsi" w:eastAsia="Calibri" w:hAnsiTheme="majorHAnsi" w:cstheme="majorHAnsi"/>
          <w:sz w:val="24"/>
          <w:szCs w:val="24"/>
        </w:rPr>
        <w:t> </w:t>
      </w:r>
      <w:r w:rsidR="003E4C92" w:rsidRPr="009B10BE">
        <w:rPr>
          <w:rFonts w:asciiTheme="majorHAnsi" w:eastAsia="Calibri" w:hAnsiTheme="majorHAnsi" w:cstheme="majorHAnsi"/>
          <w:sz w:val="24"/>
          <w:szCs w:val="24"/>
        </w:rPr>
        <w:t>000 m</w:t>
      </w:r>
      <w:r w:rsidR="003E4C92" w:rsidRPr="009B10BE">
        <w:rPr>
          <w:rFonts w:asciiTheme="majorHAnsi" w:eastAsia="Calibri" w:hAnsiTheme="majorHAnsi" w:cstheme="majorHAnsi"/>
          <w:sz w:val="24"/>
          <w:szCs w:val="24"/>
          <w:vertAlign w:val="superscript"/>
        </w:rPr>
        <w:t>3</w:t>
      </w:r>
      <w:r w:rsidR="003E4C92" w:rsidRPr="009B10BE">
        <w:rPr>
          <w:rFonts w:asciiTheme="majorHAnsi" w:eastAsia="Calibri" w:hAnsiTheme="majorHAnsi" w:cstheme="majorHAnsi"/>
          <w:sz w:val="24"/>
          <w:szCs w:val="24"/>
        </w:rPr>
        <w:t xml:space="preserve"> o wartości </w:t>
      </w:r>
      <w:r w:rsidR="00A229F5" w:rsidRPr="009B10BE">
        <w:rPr>
          <w:rFonts w:asciiTheme="majorHAnsi" w:eastAsia="Calibri" w:hAnsiTheme="majorHAnsi" w:cstheme="majorHAnsi"/>
          <w:sz w:val="24"/>
          <w:szCs w:val="24"/>
        </w:rPr>
        <w:t xml:space="preserve">robót budowlanych </w:t>
      </w:r>
      <w:r w:rsidR="003E4C92" w:rsidRPr="009B10BE">
        <w:rPr>
          <w:rFonts w:asciiTheme="majorHAnsi" w:eastAsia="Calibri" w:hAnsiTheme="majorHAnsi" w:cstheme="majorHAnsi"/>
          <w:sz w:val="24"/>
          <w:szCs w:val="24"/>
        </w:rPr>
        <w:t>nie mniejszej niż 30 000 000,00 zł brutto</w:t>
      </w:r>
      <w:bookmarkEnd w:id="16"/>
      <w:r w:rsidR="003E4C92" w:rsidRPr="009B10BE">
        <w:rPr>
          <w:rFonts w:asciiTheme="majorHAnsi" w:eastAsia="Calibri" w:hAnsiTheme="majorHAnsi" w:cstheme="majorHAnsi"/>
          <w:sz w:val="24"/>
          <w:szCs w:val="24"/>
        </w:rPr>
        <w:t>,</w:t>
      </w:r>
      <w:r w:rsidR="0054544F" w:rsidRPr="009B10BE">
        <w:rPr>
          <w:rFonts w:asciiTheme="majorHAnsi" w:eastAsia="Calibri" w:hAnsiTheme="majorHAnsi" w:cstheme="majorHAnsi"/>
          <w:sz w:val="24"/>
          <w:szCs w:val="24"/>
        </w:rPr>
        <w:t xml:space="preserve"> trwających nie krócej niż 6 miesięcy.</w:t>
      </w:r>
    </w:p>
    <w:bookmarkEnd w:id="15"/>
    <w:p w14:paraId="5F42F418" w14:textId="36E9506F" w:rsidR="003E4C92" w:rsidRPr="009B10BE" w:rsidRDefault="00113BDB" w:rsidP="00113BDB">
      <w:pPr>
        <w:widowControl w:val="0"/>
        <w:suppressAutoHyphens/>
        <w:spacing w:after="120" w:line="240" w:lineRule="auto"/>
        <w:ind w:left="1080" w:right="-6"/>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 xml:space="preserve">(Zamawiający uzna przedmiotowy warunek za spełniony również w przypadku, gdy Wykonawca wykaże się </w:t>
      </w:r>
      <w:bookmarkStart w:id="17" w:name="_Hlk32851192"/>
      <w:r w:rsidRPr="009B10BE">
        <w:rPr>
          <w:rFonts w:asciiTheme="majorHAnsi" w:eastAsia="Calibri" w:hAnsiTheme="majorHAnsi" w:cstheme="majorHAnsi"/>
          <w:sz w:val="24"/>
          <w:szCs w:val="24"/>
        </w:rPr>
        <w:t xml:space="preserve">doświadczeniem w ramach umowy na pełnienie funkcji </w:t>
      </w:r>
      <w:r w:rsidRPr="009B10BE">
        <w:rPr>
          <w:rFonts w:asciiTheme="majorHAnsi" w:eastAsia="Calibri" w:hAnsiTheme="majorHAnsi" w:cstheme="majorHAnsi"/>
          <w:sz w:val="24"/>
          <w:szCs w:val="24"/>
        </w:rPr>
        <w:lastRenderedPageBreak/>
        <w:t>Inżyniera Kontraktu lub Inwestora Zastępczego, o ile umowa ta obejmowała pełnienie nadzoru inwestorskiego w zakresie opisanym</w:t>
      </w:r>
      <w:bookmarkEnd w:id="17"/>
      <w:r w:rsidRPr="009B10BE">
        <w:rPr>
          <w:rFonts w:asciiTheme="majorHAnsi" w:eastAsia="Calibri" w:hAnsiTheme="majorHAnsi" w:cstheme="majorHAnsi"/>
          <w:sz w:val="24"/>
          <w:szCs w:val="24"/>
        </w:rPr>
        <w:t xml:space="preserve"> w</w:t>
      </w:r>
      <w:r w:rsidR="000108D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przedmiotowym warunku dotyczącym zdolności technicznej lub zawodowej).</w:t>
      </w:r>
    </w:p>
    <w:p w14:paraId="2B7D26EB" w14:textId="2A3C50BB" w:rsidR="00113BDB" w:rsidRPr="009B10BE" w:rsidRDefault="00EE171D" w:rsidP="003E4C92">
      <w:pPr>
        <w:widowControl w:val="0"/>
        <w:numPr>
          <w:ilvl w:val="0"/>
          <w:numId w:val="71"/>
        </w:numPr>
        <w:suppressAutoHyphens/>
        <w:spacing w:after="120" w:line="240" w:lineRule="auto"/>
        <w:ind w:right="-6"/>
        <w:jc w:val="both"/>
        <w:textAlignment w:val="baseline"/>
        <w:rPr>
          <w:rFonts w:asciiTheme="majorHAnsi" w:eastAsia="Calibri" w:hAnsiTheme="majorHAnsi" w:cstheme="majorHAnsi"/>
          <w:sz w:val="24"/>
          <w:szCs w:val="24"/>
        </w:rPr>
      </w:pPr>
      <w:bookmarkStart w:id="18" w:name="_Hlk24523295"/>
      <w:r w:rsidRPr="009B10BE">
        <w:rPr>
          <w:rFonts w:asciiTheme="majorHAnsi" w:eastAsia="Calibri" w:hAnsiTheme="majorHAnsi" w:cstheme="majorHAnsi"/>
          <w:sz w:val="24"/>
          <w:szCs w:val="24"/>
        </w:rPr>
        <w:t xml:space="preserve">1 </w:t>
      </w:r>
      <w:r w:rsidR="003E4C92" w:rsidRPr="009B10BE">
        <w:rPr>
          <w:rFonts w:asciiTheme="majorHAnsi" w:eastAsia="Calibri" w:hAnsiTheme="majorHAnsi" w:cstheme="majorHAnsi"/>
          <w:sz w:val="24"/>
          <w:szCs w:val="24"/>
        </w:rPr>
        <w:t xml:space="preserve">usługi </w:t>
      </w:r>
      <w:r w:rsidR="0054544F" w:rsidRPr="009B10BE">
        <w:rPr>
          <w:rFonts w:asciiTheme="majorHAnsi" w:eastAsia="Calibri" w:hAnsiTheme="majorHAnsi" w:cstheme="majorHAnsi"/>
          <w:sz w:val="24"/>
          <w:szCs w:val="24"/>
        </w:rPr>
        <w:t xml:space="preserve">(trwającej przez cały okres realizacji zabudowy lub nie krócej niż 3 miesiące) </w:t>
      </w:r>
      <w:r w:rsidR="003E4C92" w:rsidRPr="009B10BE">
        <w:rPr>
          <w:rFonts w:asciiTheme="majorHAnsi" w:eastAsia="Calibri" w:hAnsiTheme="majorHAnsi" w:cstheme="majorHAnsi"/>
          <w:sz w:val="24"/>
          <w:szCs w:val="24"/>
        </w:rPr>
        <w:t xml:space="preserve">polegającej na nadzorze inwestorskim </w:t>
      </w:r>
      <w:r w:rsidR="002A51FE" w:rsidRPr="009B10BE">
        <w:rPr>
          <w:rFonts w:asciiTheme="majorHAnsi" w:eastAsia="Calibri" w:hAnsiTheme="majorHAnsi" w:cstheme="majorHAnsi"/>
          <w:sz w:val="24"/>
          <w:szCs w:val="24"/>
        </w:rPr>
        <w:t xml:space="preserve">lub autorskim </w:t>
      </w:r>
      <w:r w:rsidR="003E4C92" w:rsidRPr="009B10BE">
        <w:rPr>
          <w:rFonts w:asciiTheme="majorHAnsi" w:eastAsia="Calibri" w:hAnsiTheme="majorHAnsi" w:cstheme="majorHAnsi"/>
          <w:sz w:val="24"/>
          <w:szCs w:val="24"/>
        </w:rPr>
        <w:t xml:space="preserve">nad zabudową lub na zaprojektowaniu wielojęzycznej, multimedialnej ekspozycji o powierzchni min. </w:t>
      </w:r>
      <w:r w:rsidRPr="009B10BE">
        <w:rPr>
          <w:rFonts w:asciiTheme="majorHAnsi" w:eastAsia="Calibri" w:hAnsiTheme="majorHAnsi" w:cstheme="majorHAnsi"/>
          <w:sz w:val="24"/>
          <w:szCs w:val="24"/>
        </w:rPr>
        <w:t>5</w:t>
      </w:r>
      <w:r w:rsidR="003E4C92" w:rsidRPr="009B10BE">
        <w:rPr>
          <w:rFonts w:asciiTheme="majorHAnsi" w:eastAsia="Calibri" w:hAnsiTheme="majorHAnsi" w:cstheme="majorHAnsi"/>
          <w:sz w:val="24"/>
          <w:szCs w:val="24"/>
        </w:rPr>
        <w:t>00 m</w:t>
      </w:r>
      <w:r w:rsidR="003E4C92" w:rsidRPr="009B10BE">
        <w:rPr>
          <w:rFonts w:asciiTheme="majorHAnsi" w:eastAsia="Calibri" w:hAnsiTheme="majorHAnsi" w:cstheme="majorHAnsi"/>
          <w:sz w:val="24"/>
          <w:szCs w:val="24"/>
          <w:vertAlign w:val="superscript"/>
        </w:rPr>
        <w:t>2</w:t>
      </w:r>
      <w:r w:rsidR="0054544F" w:rsidRPr="009B10BE">
        <w:rPr>
          <w:rFonts w:asciiTheme="majorHAnsi" w:eastAsia="Calibri" w:hAnsiTheme="majorHAnsi" w:cstheme="majorHAnsi"/>
          <w:sz w:val="24"/>
          <w:szCs w:val="24"/>
        </w:rPr>
        <w:t xml:space="preserve">. </w:t>
      </w:r>
    </w:p>
    <w:bookmarkEnd w:id="18"/>
    <w:p w14:paraId="7B4ACDE6" w14:textId="7494B244" w:rsidR="003E4C92" w:rsidRPr="009B10BE" w:rsidRDefault="00C36820" w:rsidP="00113BDB">
      <w:pPr>
        <w:widowControl w:val="0"/>
        <w:suppressAutoHyphens/>
        <w:spacing w:after="120" w:line="240" w:lineRule="auto"/>
        <w:ind w:left="1080" w:right="-6"/>
        <w:jc w:val="both"/>
        <w:textAlignment w:val="baseline"/>
        <w:rPr>
          <w:rFonts w:asciiTheme="majorHAnsi" w:eastAsia="Calibri" w:hAnsiTheme="majorHAnsi" w:cstheme="majorHAnsi"/>
          <w:sz w:val="24"/>
          <w:szCs w:val="24"/>
        </w:rPr>
      </w:pPr>
      <w:r>
        <w:rPr>
          <w:rFonts w:asciiTheme="majorHAnsi" w:eastAsia="Calibri" w:hAnsiTheme="majorHAnsi" w:cstheme="majorHAnsi"/>
          <w:sz w:val="24"/>
          <w:szCs w:val="24"/>
        </w:rPr>
        <w:t xml:space="preserve">- </w:t>
      </w:r>
      <w:r w:rsidR="00113BDB" w:rsidRPr="009B10BE">
        <w:rPr>
          <w:rFonts w:asciiTheme="majorHAnsi" w:eastAsia="Calibri" w:hAnsiTheme="majorHAnsi" w:cstheme="majorHAnsi"/>
          <w:sz w:val="24"/>
          <w:szCs w:val="24"/>
        </w:rPr>
        <w:t>Zamawiający uzna przedmiotowy warunek za spełniony również w przypadku, gdy Wykonawca wykaże się doświadczeniem w ramach umowy na pełnienie funkcji Inżyniera Kontraktu lub Inwestora Zastępczego, o ile umowa ta obejmowała pełnienie nadzoru inwestorskiego w zakresie opisanym w</w:t>
      </w:r>
      <w:r w:rsidR="000108D7" w:rsidRPr="009B10BE">
        <w:rPr>
          <w:rFonts w:asciiTheme="majorHAnsi" w:eastAsia="Calibri" w:hAnsiTheme="majorHAnsi" w:cstheme="majorHAnsi"/>
          <w:sz w:val="24"/>
          <w:szCs w:val="24"/>
        </w:rPr>
        <w:t> </w:t>
      </w:r>
      <w:r w:rsidR="00113BDB" w:rsidRPr="009B10BE">
        <w:rPr>
          <w:rFonts w:asciiTheme="majorHAnsi" w:eastAsia="Calibri" w:hAnsiTheme="majorHAnsi" w:cstheme="majorHAnsi"/>
          <w:sz w:val="24"/>
          <w:szCs w:val="24"/>
        </w:rPr>
        <w:t>przedmiotowym warunku dotyczącym zdolności technicznej lub zawodowej).</w:t>
      </w:r>
    </w:p>
    <w:p w14:paraId="79B361D7" w14:textId="021F4572" w:rsidR="003E4C92" w:rsidRPr="009B10BE" w:rsidRDefault="00176DB0" w:rsidP="003E4C92">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W przypadku złożenia przez Wykonawcę dokumentu lub oświadczenia na potwierdzenie warunków udziału w</w:t>
      </w:r>
      <w:r w:rsidR="000108D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postępowaniu, z którego będą wynikać kwoty wyrażone w innej walucie niż PLN, Zamawiający dokona przeliczenia na PLN wg średniego kursu Narodowego Banku Polskiego z dnia, w którym opublikowano ogłoszenie o zamówieniu w Urzędzie Publikacji Unii Europejskiej. Jeżeli dniem publikacji ogłoszenia będzie sobota lub dzień wolny od pracy, wówczas jako kurs przeliczeniowy waluty Zamawiający przyjmie średni kurs Narodowego Banku Polskiego z pierwszego dnia roboczego po dniu publikacji ogłoszenia o zamówieniu w</w:t>
      </w:r>
      <w:r w:rsidR="000108D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Urzędzie Publikacji Unii Europejskiej</w:t>
      </w:r>
      <w:r w:rsidR="003E4C92" w:rsidRPr="009B10BE">
        <w:rPr>
          <w:rFonts w:asciiTheme="majorHAnsi" w:eastAsia="Calibri" w:hAnsiTheme="majorHAnsi" w:cstheme="majorHAnsi"/>
          <w:sz w:val="24"/>
          <w:szCs w:val="24"/>
        </w:rPr>
        <w:t xml:space="preserve">. </w:t>
      </w:r>
    </w:p>
    <w:p w14:paraId="71BD6A71" w14:textId="303541BE" w:rsidR="003E4C92" w:rsidRPr="009B10BE" w:rsidRDefault="003E4C92" w:rsidP="003E4C92">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Pojęcia „budynku” oraz „budowy”, którymi posługuje się Zamawiający w warunkach udziału, należy rozumieć zgodnie z odpowiednimi definicjami ujętymi odpowiednio w art. 3 pkt 2) i 6) ustawy z dnia 7 lipca 1994</w:t>
      </w:r>
      <w:r w:rsidR="005202FC" w:rsidRPr="009B10BE">
        <w:rPr>
          <w:rFonts w:asciiTheme="majorHAnsi" w:eastAsia="Calibri" w:hAnsiTheme="majorHAnsi" w:cstheme="majorHAnsi"/>
          <w:sz w:val="24"/>
          <w:szCs w:val="24"/>
        </w:rPr>
        <w:t xml:space="preserve"> </w:t>
      </w:r>
      <w:r w:rsidRPr="009B10BE">
        <w:rPr>
          <w:rFonts w:asciiTheme="majorHAnsi" w:eastAsia="Calibri" w:hAnsiTheme="majorHAnsi" w:cstheme="majorHAnsi"/>
          <w:sz w:val="24"/>
          <w:szCs w:val="24"/>
        </w:rPr>
        <w:t>r. Prawo budowlane (tekst jednolity Dz.U. z 201</w:t>
      </w:r>
      <w:r w:rsidR="00113BDB" w:rsidRPr="009B10BE">
        <w:rPr>
          <w:rFonts w:asciiTheme="majorHAnsi" w:eastAsia="Calibri" w:hAnsiTheme="majorHAnsi" w:cstheme="majorHAnsi"/>
          <w:sz w:val="24"/>
          <w:szCs w:val="24"/>
        </w:rPr>
        <w:t>9</w:t>
      </w:r>
      <w:r w:rsidRPr="009B10BE">
        <w:rPr>
          <w:rFonts w:asciiTheme="majorHAnsi" w:eastAsia="Calibri" w:hAnsiTheme="majorHAnsi" w:cstheme="majorHAnsi"/>
          <w:sz w:val="24"/>
          <w:szCs w:val="24"/>
        </w:rPr>
        <w:t xml:space="preserve"> r. poz. 1</w:t>
      </w:r>
      <w:r w:rsidR="00113BDB" w:rsidRPr="009B10BE">
        <w:rPr>
          <w:rFonts w:asciiTheme="majorHAnsi" w:eastAsia="Calibri" w:hAnsiTheme="majorHAnsi" w:cstheme="majorHAnsi"/>
          <w:sz w:val="24"/>
          <w:szCs w:val="24"/>
        </w:rPr>
        <w:t>186</w:t>
      </w:r>
      <w:r w:rsidR="00C36820">
        <w:rPr>
          <w:rFonts w:asciiTheme="majorHAnsi" w:eastAsia="Calibri" w:hAnsiTheme="majorHAnsi" w:cstheme="majorHAnsi"/>
          <w:sz w:val="24"/>
          <w:szCs w:val="24"/>
        </w:rPr>
        <w:t xml:space="preserve"> z późn .zm.</w:t>
      </w:r>
      <w:r w:rsidRPr="009B10BE">
        <w:rPr>
          <w:rFonts w:asciiTheme="majorHAnsi" w:eastAsia="Calibri" w:hAnsiTheme="majorHAnsi" w:cstheme="majorHAnsi"/>
          <w:sz w:val="24"/>
          <w:szCs w:val="24"/>
        </w:rPr>
        <w:t>):</w:t>
      </w:r>
    </w:p>
    <w:p w14:paraId="0AA95C47" w14:textId="77777777" w:rsidR="003E4C92" w:rsidRPr="009B10BE" w:rsidRDefault="003E4C92" w:rsidP="003E4C92">
      <w:pPr>
        <w:numPr>
          <w:ilvl w:val="0"/>
          <w:numId w:val="46"/>
        </w:numPr>
        <w:spacing w:after="60" w:line="240" w:lineRule="auto"/>
        <w:ind w:hanging="357"/>
        <w:jc w:val="both"/>
        <w:rPr>
          <w:rFonts w:asciiTheme="majorHAnsi" w:eastAsia="Times New Roman" w:hAnsiTheme="majorHAnsi" w:cstheme="majorHAnsi"/>
          <w:bCs/>
          <w:sz w:val="24"/>
          <w:szCs w:val="24"/>
          <w:lang w:eastAsia="pl-PL"/>
        </w:rPr>
      </w:pPr>
      <w:r w:rsidRPr="009B10BE">
        <w:rPr>
          <w:rFonts w:asciiTheme="majorHAnsi" w:eastAsia="Times New Roman" w:hAnsiTheme="majorHAnsi" w:cstheme="majorHAnsi"/>
          <w:bCs/>
          <w:sz w:val="24"/>
          <w:szCs w:val="24"/>
          <w:lang w:eastAsia="pl-PL"/>
        </w:rPr>
        <w:t>„budynku” – należy przez to rozumieć taki obiekt budowlany, który jest trwale związany z gruntem, wydzielony z przestrzeni za pomocą przegród budowlanych oraz posiada fundamenty i dach;</w:t>
      </w:r>
    </w:p>
    <w:p w14:paraId="1E45C093" w14:textId="77777777" w:rsidR="003E4C92" w:rsidRPr="009B10BE" w:rsidRDefault="003E4C92" w:rsidP="003E4C92">
      <w:pPr>
        <w:numPr>
          <w:ilvl w:val="0"/>
          <w:numId w:val="46"/>
        </w:numPr>
        <w:spacing w:after="60" w:line="240" w:lineRule="auto"/>
        <w:ind w:hanging="357"/>
        <w:jc w:val="both"/>
        <w:rPr>
          <w:rFonts w:asciiTheme="majorHAnsi" w:eastAsia="Times New Roman" w:hAnsiTheme="majorHAnsi" w:cstheme="majorHAnsi"/>
          <w:bCs/>
          <w:color w:val="FF0000"/>
          <w:kern w:val="1"/>
          <w:sz w:val="24"/>
          <w:szCs w:val="24"/>
          <w:lang w:eastAsia="pl-PL" w:bidi="pl-PL"/>
        </w:rPr>
      </w:pPr>
      <w:r w:rsidRPr="009B10BE">
        <w:rPr>
          <w:rFonts w:asciiTheme="majorHAnsi" w:eastAsia="Times New Roman" w:hAnsiTheme="majorHAnsi" w:cstheme="majorHAnsi"/>
          <w:bCs/>
          <w:sz w:val="24"/>
          <w:szCs w:val="24"/>
          <w:lang w:eastAsia="pl-PL"/>
        </w:rPr>
        <w:t xml:space="preserve">„budowie” – należy przez to rozumieć wykonywanie obiektu budowlanego w określonym miejscu, a także odbudowę, rozbudowę, nadbudowę obiektu budowlanego.  </w:t>
      </w:r>
    </w:p>
    <w:p w14:paraId="74F98464" w14:textId="2DE69CF1" w:rsidR="00D32539" w:rsidRPr="009B10BE" w:rsidRDefault="003E4C92" w:rsidP="00113BDB">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 xml:space="preserve">Przez budynki użyteczności publicznej, o których mowa w ust. 1 Zamawiający rozumie rodzaje budynków wymienione w §3 </w:t>
      </w:r>
      <w:r w:rsidR="00113BDB" w:rsidRPr="009B10BE">
        <w:rPr>
          <w:rFonts w:asciiTheme="majorHAnsi" w:eastAsia="Calibri" w:hAnsiTheme="majorHAnsi" w:cstheme="majorHAnsi"/>
          <w:sz w:val="24"/>
          <w:szCs w:val="24"/>
        </w:rPr>
        <w:t>pkt</w:t>
      </w:r>
      <w:r w:rsidRPr="009B10BE">
        <w:rPr>
          <w:rFonts w:asciiTheme="majorHAnsi" w:eastAsia="Calibri" w:hAnsiTheme="majorHAnsi" w:cstheme="majorHAnsi"/>
          <w:sz w:val="24"/>
          <w:szCs w:val="24"/>
        </w:rPr>
        <w:t xml:space="preserve"> 6 Rozporządzenia Ministra Infrastruktury w sprawie warunków technicznych jakim powinny odpowiadać budynki i ich usytuowanie (Dz.U z 2019 poz. 1065 t.j.)</w:t>
      </w:r>
      <w:r w:rsidR="00113BDB" w:rsidRPr="009B10BE">
        <w:rPr>
          <w:rFonts w:asciiTheme="majorHAnsi" w:eastAsia="Calibri" w:hAnsiTheme="majorHAnsi" w:cstheme="majorHAnsi"/>
          <w:sz w:val="24"/>
          <w:szCs w:val="24"/>
        </w:rPr>
        <w:t xml:space="preserve">, tj. </w:t>
      </w:r>
      <w:r w:rsidR="00113BDB" w:rsidRPr="009B10BE">
        <w:rPr>
          <w:rFonts w:asciiTheme="majorHAnsi" w:hAnsiTheme="majorHAnsi" w:cstheme="majorHAnsi"/>
          <w:i/>
          <w:iCs/>
          <w:sz w:val="24"/>
          <w:szCs w:val="24"/>
        </w:rPr>
        <w:t>„budynek przeznaczony na potrzeby administracji publicznej, wymiaru sprawiedliwości, kultury, kultu religijnego, oświaty, szkolnictwa wyższego, nauki, wychowania, opieki zdrowotnej, społecznej lub socjalnej, obsługi bankowej, handlu, gastronomii, usług, w tym usług pocztowych lub telekomunikacyjnych, turystyki, sportu, obsługi pasażerów w transporcie kolejowym, drogowym, lotniczym, morskim lub wodnym śródlądowym, oraz inny budynek przeznaczony do wykonywania podobnych funkcji; za budynek użyteczności publicznej uznaje się także budynek biurowy lub socjalny”</w:t>
      </w:r>
      <w:r w:rsidRPr="009B10BE">
        <w:rPr>
          <w:rFonts w:asciiTheme="majorHAnsi" w:eastAsia="Calibri" w:hAnsiTheme="majorHAnsi" w:cstheme="majorHAnsi"/>
          <w:sz w:val="24"/>
          <w:szCs w:val="24"/>
        </w:rPr>
        <w:t>.</w:t>
      </w:r>
      <w:r w:rsidR="000108D7" w:rsidRPr="009B10BE">
        <w:rPr>
          <w:rFonts w:asciiTheme="majorHAnsi" w:eastAsia="Calibri" w:hAnsiTheme="majorHAnsi" w:cstheme="majorHAnsi"/>
          <w:sz w:val="24"/>
          <w:szCs w:val="24"/>
        </w:rPr>
        <w:t xml:space="preserve"> </w:t>
      </w:r>
    </w:p>
    <w:p w14:paraId="2358EAFD" w14:textId="77777777" w:rsidR="003E4C92" w:rsidRPr="009B10BE" w:rsidRDefault="003E4C92" w:rsidP="003E4C92">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Spełnianie warunków poprzez poleganie na potencjale „innych podmiotów”:</w:t>
      </w:r>
    </w:p>
    <w:p w14:paraId="253BACBA" w14:textId="77777777" w:rsidR="003E4C92" w:rsidRPr="009B10BE" w:rsidRDefault="003E4C92" w:rsidP="003E4C92">
      <w:pPr>
        <w:numPr>
          <w:ilvl w:val="0"/>
          <w:numId w:val="74"/>
        </w:numPr>
        <w:spacing w:after="60" w:line="240" w:lineRule="auto"/>
        <w:jc w:val="both"/>
        <w:rPr>
          <w:rFonts w:asciiTheme="majorHAnsi" w:eastAsia="Times New Roman" w:hAnsiTheme="majorHAnsi" w:cstheme="majorHAnsi"/>
          <w:bCs/>
          <w:sz w:val="24"/>
          <w:szCs w:val="24"/>
          <w:lang w:eastAsia="pl-PL"/>
        </w:rPr>
      </w:pPr>
      <w:r w:rsidRPr="009B10BE">
        <w:rPr>
          <w:rFonts w:asciiTheme="majorHAnsi" w:eastAsia="Times New Roman" w:hAnsiTheme="majorHAnsi" w:cstheme="majorHAnsi"/>
          <w:bCs/>
          <w:sz w:val="24"/>
          <w:szCs w:val="24"/>
          <w:lang w:eastAsia="pl-PL"/>
        </w:rPr>
        <w:t xml:space="preserve">Wykonawcy, w celu potwierdzenia spełniania warunków udziału w postępowaniu mogą polegać na sytuacji finansowej i ekonomicznej oraz zdolnościach technicznych lub </w:t>
      </w:r>
      <w:r w:rsidRPr="009B10BE">
        <w:rPr>
          <w:rFonts w:asciiTheme="majorHAnsi" w:eastAsia="Times New Roman" w:hAnsiTheme="majorHAnsi" w:cstheme="majorHAnsi"/>
          <w:bCs/>
          <w:sz w:val="24"/>
          <w:szCs w:val="24"/>
          <w:lang w:eastAsia="pl-PL"/>
        </w:rPr>
        <w:lastRenderedPageBreak/>
        <w:t>zawodowych innych podmiotów, niezależnie od charakteru prawnego łączących go z nim stosunków prawnych;</w:t>
      </w:r>
    </w:p>
    <w:p w14:paraId="7D5E139D" w14:textId="77777777" w:rsidR="003E4C92" w:rsidRPr="009B10BE" w:rsidRDefault="003E4C92" w:rsidP="003E4C92">
      <w:pPr>
        <w:numPr>
          <w:ilvl w:val="0"/>
          <w:numId w:val="74"/>
        </w:numPr>
        <w:spacing w:after="60" w:line="240" w:lineRule="auto"/>
        <w:ind w:hanging="357"/>
        <w:jc w:val="both"/>
        <w:rPr>
          <w:rFonts w:asciiTheme="majorHAnsi" w:eastAsia="Times New Roman" w:hAnsiTheme="majorHAnsi" w:cstheme="majorHAnsi"/>
          <w:bCs/>
          <w:sz w:val="24"/>
          <w:szCs w:val="24"/>
          <w:lang w:eastAsia="pl-PL"/>
        </w:rPr>
      </w:pPr>
      <w:r w:rsidRPr="009B10BE">
        <w:rPr>
          <w:rFonts w:asciiTheme="majorHAnsi" w:eastAsia="Times New Roman" w:hAnsiTheme="majorHAnsi" w:cstheme="majorHAnsi"/>
          <w:bCs/>
          <w:sz w:val="24"/>
          <w:szCs w:val="24"/>
          <w:lang w:eastAsia="pl-PL"/>
        </w:rPr>
        <w:t>w odniesieniu do warunku dotyczącego doświadczenia, Wykonawcy mogą polegać na zdolnościach innych podmiotów, jeśli podmioty te zrealizują usługi, do realizacji których te zdolności są wymagane;</w:t>
      </w:r>
    </w:p>
    <w:p w14:paraId="1D236925" w14:textId="77777777" w:rsidR="003E4C92" w:rsidRPr="009B10BE" w:rsidRDefault="003E4C92" w:rsidP="003E4C92">
      <w:pPr>
        <w:numPr>
          <w:ilvl w:val="0"/>
          <w:numId w:val="74"/>
        </w:numPr>
        <w:spacing w:after="60" w:line="240" w:lineRule="auto"/>
        <w:ind w:hanging="357"/>
        <w:jc w:val="both"/>
        <w:rPr>
          <w:rFonts w:asciiTheme="majorHAnsi" w:eastAsia="Times New Roman" w:hAnsiTheme="majorHAnsi" w:cstheme="majorHAnsi"/>
          <w:bCs/>
          <w:sz w:val="24"/>
          <w:szCs w:val="24"/>
          <w:lang w:eastAsia="pl-PL"/>
        </w:rPr>
      </w:pPr>
      <w:r w:rsidRPr="009B10BE">
        <w:rPr>
          <w:rFonts w:asciiTheme="majorHAnsi" w:eastAsia="Times New Roman" w:hAnsiTheme="majorHAnsi" w:cstheme="majorHAnsi"/>
          <w:bCs/>
          <w:sz w:val="24"/>
          <w:szCs w:val="24"/>
          <w:lang w:eastAsia="pl-PL"/>
        </w:rP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728574B3" w14:textId="77777777" w:rsidR="003E4C92" w:rsidRPr="009B10BE" w:rsidRDefault="003E4C92" w:rsidP="003E4C92">
      <w:pPr>
        <w:widowControl w:val="0"/>
        <w:numPr>
          <w:ilvl w:val="0"/>
          <w:numId w:val="69"/>
        </w:numPr>
        <w:suppressAutoHyphens/>
        <w:spacing w:after="120" w:line="240" w:lineRule="auto"/>
        <w:ind w:left="357" w:right="-6" w:hanging="357"/>
        <w:jc w:val="both"/>
        <w:textAlignment w:val="baseline"/>
        <w:rPr>
          <w:rFonts w:asciiTheme="majorHAnsi" w:eastAsia="Calibri" w:hAnsiTheme="majorHAnsi" w:cstheme="majorHAnsi"/>
          <w:sz w:val="24"/>
          <w:szCs w:val="24"/>
        </w:rPr>
      </w:pPr>
      <w:r w:rsidRPr="009B10BE">
        <w:rPr>
          <w:rFonts w:asciiTheme="majorHAnsi" w:eastAsia="Calibri" w:hAnsiTheme="majorHAnsi" w:cstheme="majorHAnsi"/>
          <w:sz w:val="24"/>
          <w:szCs w:val="24"/>
        </w:rPr>
        <w:t>W przypadku Wykonawców wspólnie ubiegających się o udzielenie zamówienia (konsorcjum) poszczególne warunki określone w ust. 1 mogą zostać spełnione przez jednego konsorcjanta lub łącznie przez wszystkich Wykonawców wspólnie ubiegających się o udzielenie zamówienia.</w:t>
      </w:r>
    </w:p>
    <w:p w14:paraId="28898B88" w14:textId="77777777" w:rsidR="00186776" w:rsidRPr="009B10BE" w:rsidRDefault="00186776" w:rsidP="003E4C92">
      <w:pPr>
        <w:widowControl w:val="0"/>
        <w:suppressAutoHyphens/>
        <w:spacing w:after="120" w:line="240" w:lineRule="auto"/>
        <w:ind w:right="-6"/>
        <w:jc w:val="both"/>
        <w:textAlignment w:val="baseline"/>
        <w:rPr>
          <w:rFonts w:asciiTheme="majorHAnsi" w:hAnsiTheme="majorHAnsi" w:cstheme="majorHAnsi"/>
          <w:iCs/>
          <w:sz w:val="24"/>
          <w:szCs w:val="24"/>
        </w:rPr>
      </w:pPr>
    </w:p>
    <w:p w14:paraId="3FBAB946" w14:textId="341FC1D5" w:rsidR="00186776" w:rsidRPr="009B10BE" w:rsidRDefault="00186776" w:rsidP="00186776">
      <w:pPr>
        <w:keepNext/>
        <w:spacing w:after="120" w:line="240" w:lineRule="auto"/>
        <w:jc w:val="center"/>
        <w:outlineLvl w:val="0"/>
        <w:rPr>
          <w:rFonts w:asciiTheme="majorHAnsi" w:eastAsia="Times New Roman" w:hAnsiTheme="majorHAnsi" w:cstheme="majorHAnsi"/>
          <w:b/>
          <w:bCs/>
          <w:kern w:val="32"/>
          <w:sz w:val="24"/>
          <w:szCs w:val="24"/>
        </w:rPr>
      </w:pPr>
      <w:bookmarkStart w:id="19" w:name="_Toc494915512"/>
      <w:bookmarkStart w:id="20" w:name="_Toc512435558"/>
      <w:bookmarkStart w:id="21" w:name="_Toc18311608"/>
      <w:r w:rsidRPr="009B10BE">
        <w:rPr>
          <w:rFonts w:asciiTheme="majorHAnsi" w:eastAsia="Times New Roman" w:hAnsiTheme="majorHAnsi" w:cstheme="majorHAnsi"/>
          <w:b/>
          <w:bCs/>
          <w:kern w:val="32"/>
          <w:sz w:val="24"/>
          <w:szCs w:val="24"/>
        </w:rPr>
        <w:t>Rozdział VII.</w:t>
      </w:r>
      <w:bookmarkStart w:id="22" w:name="_Toc494915513"/>
      <w:bookmarkEnd w:id="19"/>
      <w:r w:rsidR="00681619" w:rsidRPr="009B10BE">
        <w:rPr>
          <w:rFonts w:asciiTheme="majorHAnsi" w:eastAsia="Times New Roman" w:hAnsiTheme="majorHAnsi" w:cstheme="majorHAnsi"/>
          <w:b/>
          <w:bCs/>
          <w:kern w:val="32"/>
          <w:sz w:val="24"/>
          <w:szCs w:val="24"/>
        </w:rPr>
        <w:t xml:space="preserve"> </w:t>
      </w:r>
      <w:r w:rsidRPr="009B10BE">
        <w:rPr>
          <w:rFonts w:asciiTheme="majorHAnsi" w:eastAsia="Times New Roman" w:hAnsiTheme="majorHAnsi" w:cstheme="majorHAnsi"/>
          <w:b/>
          <w:bCs/>
          <w:kern w:val="32"/>
          <w:sz w:val="24"/>
          <w:szCs w:val="24"/>
        </w:rPr>
        <w:t>Podstawy wykluczenia.</w:t>
      </w:r>
      <w:bookmarkEnd w:id="20"/>
      <w:bookmarkEnd w:id="21"/>
      <w:bookmarkEnd w:id="22"/>
    </w:p>
    <w:p w14:paraId="7962763D" w14:textId="77777777" w:rsidR="00186776" w:rsidRPr="009B10BE" w:rsidRDefault="00186776" w:rsidP="00C74C5C">
      <w:pPr>
        <w:numPr>
          <w:ilvl w:val="0"/>
          <w:numId w:val="9"/>
        </w:numPr>
        <w:autoSpaceDE w:val="0"/>
        <w:autoSpaceDN w:val="0"/>
        <w:adjustRightInd w:val="0"/>
        <w:spacing w:after="120" w:line="240" w:lineRule="auto"/>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Zamawiający na każdym etapie postępowania o udzielenie zamówienia wyklucza Wykonawcę, wobec którego zachodzi jedna z okoliczności wymienionych w art. 24 ust. 1 pkt 12-23</w:t>
      </w:r>
      <w:r w:rsidR="0043373F" w:rsidRPr="009B10BE">
        <w:rPr>
          <w:rFonts w:asciiTheme="majorHAnsi" w:eastAsia="Calibri" w:hAnsiTheme="majorHAnsi" w:cstheme="majorHAnsi"/>
          <w:bCs/>
          <w:sz w:val="24"/>
          <w:szCs w:val="24"/>
        </w:rPr>
        <w:t xml:space="preserve"> Ustawy Pzp</w:t>
      </w:r>
      <w:r w:rsidR="00A55D22" w:rsidRPr="009B10BE">
        <w:rPr>
          <w:rFonts w:asciiTheme="majorHAnsi" w:eastAsia="Calibri" w:hAnsiTheme="majorHAnsi" w:cstheme="majorHAnsi"/>
          <w:bCs/>
          <w:sz w:val="24"/>
          <w:szCs w:val="24"/>
        </w:rPr>
        <w:t>, która wystąpiła w odpowiednim okresie określonym w art. 24 ust. 7 Ustawy Pzp</w:t>
      </w:r>
      <w:r w:rsidRPr="009B10BE">
        <w:rPr>
          <w:rFonts w:asciiTheme="majorHAnsi" w:eastAsia="Calibri" w:hAnsiTheme="majorHAnsi" w:cstheme="majorHAnsi"/>
          <w:bCs/>
          <w:color w:val="FF0000"/>
          <w:sz w:val="24"/>
          <w:szCs w:val="24"/>
        </w:rPr>
        <w:t>.</w:t>
      </w:r>
    </w:p>
    <w:p w14:paraId="515EEAC2" w14:textId="77777777" w:rsidR="00186776" w:rsidRPr="009B10BE" w:rsidRDefault="00186776" w:rsidP="00C74C5C">
      <w:pPr>
        <w:numPr>
          <w:ilvl w:val="0"/>
          <w:numId w:val="9"/>
        </w:numPr>
        <w:autoSpaceDE w:val="0"/>
        <w:autoSpaceDN w:val="0"/>
        <w:adjustRightInd w:val="0"/>
        <w:spacing w:after="120" w:line="240" w:lineRule="auto"/>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Wykonawca, który podlega wykluczeniu na podstawie art. 24 ust. 1 pkt 13 i 14, pkt 16-20</w:t>
      </w:r>
      <w:r w:rsidR="0043373F" w:rsidRPr="009B10BE">
        <w:rPr>
          <w:rFonts w:asciiTheme="majorHAnsi" w:eastAsia="Calibri" w:hAnsiTheme="majorHAnsi" w:cstheme="majorHAnsi"/>
          <w:bCs/>
          <w:sz w:val="24"/>
          <w:szCs w:val="24"/>
        </w:rPr>
        <w:t xml:space="preserve"> Ustawy Pzp</w:t>
      </w:r>
      <w:r w:rsidRPr="009B10BE">
        <w:rPr>
          <w:rFonts w:asciiTheme="majorHAnsi" w:eastAsia="Calibri" w:hAnsiTheme="majorHAnsi" w:cstheme="majorHAnsi"/>
          <w:bCs/>
          <w:color w:val="FF0000"/>
          <w:sz w:val="24"/>
          <w:szCs w:val="24"/>
        </w:rPr>
        <w:t xml:space="preserve">, </w:t>
      </w:r>
      <w:r w:rsidRPr="009B10BE">
        <w:rPr>
          <w:rFonts w:asciiTheme="majorHAnsi" w:eastAsia="Calibri" w:hAnsiTheme="majorHAnsi" w:cstheme="majorHAnsi"/>
          <w:bCs/>
          <w:sz w:val="24"/>
          <w:szCs w:val="24"/>
        </w:rPr>
        <w:t>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w:t>
      </w:r>
      <w:r w:rsidR="0058508D"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udzielenie zamówienia oraz nie upłynął określony w tym wyroku okres obowiązywania tego zakazu.</w:t>
      </w:r>
    </w:p>
    <w:p w14:paraId="41610432" w14:textId="77777777" w:rsidR="00C630CF" w:rsidRPr="009B10BE" w:rsidRDefault="00186776" w:rsidP="00C74C5C">
      <w:pPr>
        <w:numPr>
          <w:ilvl w:val="0"/>
          <w:numId w:val="9"/>
        </w:numPr>
        <w:autoSpaceDE w:val="0"/>
        <w:autoSpaceDN w:val="0"/>
        <w:adjustRightInd w:val="0"/>
        <w:spacing w:after="120" w:line="240" w:lineRule="auto"/>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 xml:space="preserve">Wykonawca nie podlega wykluczeniu, jeżeli Zamawiający, uwzględniając wagę i szczególne okoliczności czynu Wykonawcy, uzna za wystarczające dowody przedstawione na podstawie </w:t>
      </w:r>
      <w:r w:rsidR="00C42EC5" w:rsidRPr="009B10BE">
        <w:rPr>
          <w:rFonts w:asciiTheme="majorHAnsi" w:eastAsia="Calibri" w:hAnsiTheme="majorHAnsi" w:cstheme="majorHAnsi"/>
          <w:bCs/>
          <w:sz w:val="24"/>
          <w:szCs w:val="24"/>
        </w:rPr>
        <w:t xml:space="preserve">ust. </w:t>
      </w:r>
      <w:r w:rsidRPr="009B10BE">
        <w:rPr>
          <w:rFonts w:asciiTheme="majorHAnsi" w:eastAsia="Calibri" w:hAnsiTheme="majorHAnsi" w:cstheme="majorHAnsi"/>
          <w:bCs/>
          <w:sz w:val="24"/>
          <w:szCs w:val="24"/>
        </w:rPr>
        <w:t xml:space="preserve">2 niniejszego rozdziału. </w:t>
      </w:r>
    </w:p>
    <w:p w14:paraId="41EAC556" w14:textId="77777777" w:rsidR="00186776" w:rsidRPr="009B10BE" w:rsidRDefault="00186776" w:rsidP="007B34C2">
      <w:pPr>
        <w:numPr>
          <w:ilvl w:val="0"/>
          <w:numId w:val="9"/>
        </w:numPr>
        <w:autoSpaceDE w:val="0"/>
        <w:autoSpaceDN w:val="0"/>
        <w:adjustRightInd w:val="0"/>
        <w:spacing w:after="120" w:line="240" w:lineRule="auto"/>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W przypadku, o którym mowa w art. 24 ust. 1 pkt 19</w:t>
      </w:r>
      <w:r w:rsidR="0043373F" w:rsidRPr="009B10BE">
        <w:rPr>
          <w:rFonts w:asciiTheme="majorHAnsi" w:eastAsia="Calibri" w:hAnsiTheme="majorHAnsi" w:cstheme="majorHAnsi"/>
          <w:bCs/>
          <w:sz w:val="24"/>
          <w:szCs w:val="24"/>
        </w:rPr>
        <w:t xml:space="preserve"> Ustawy Pzp</w:t>
      </w:r>
      <w:r w:rsidRPr="009B10BE">
        <w:rPr>
          <w:rFonts w:asciiTheme="majorHAnsi" w:eastAsia="Calibri" w:hAnsiTheme="majorHAnsi" w:cstheme="majorHAnsi"/>
          <w:bCs/>
          <w:sz w:val="24"/>
          <w:szCs w:val="24"/>
        </w:rPr>
        <w:t xml:space="preserve">, przed wykluczeniem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 xml:space="preserve">ykonawcy, </w:t>
      </w:r>
      <w:r w:rsidR="00F86C5C" w:rsidRPr="009B10BE">
        <w:rPr>
          <w:rFonts w:asciiTheme="majorHAnsi" w:eastAsia="Calibri" w:hAnsiTheme="majorHAnsi" w:cstheme="majorHAnsi"/>
          <w:bCs/>
          <w:sz w:val="24"/>
          <w:szCs w:val="24"/>
        </w:rPr>
        <w:t>Z</w:t>
      </w:r>
      <w:r w:rsidRPr="009B10BE">
        <w:rPr>
          <w:rFonts w:asciiTheme="majorHAnsi" w:eastAsia="Calibri" w:hAnsiTheme="majorHAnsi" w:cstheme="majorHAnsi"/>
          <w:bCs/>
          <w:sz w:val="24"/>
          <w:szCs w:val="24"/>
        </w:rPr>
        <w:t xml:space="preserve">amawiając zapewnia temu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ykonawcy możliwość udowodnienia, że jego udział w przygotowaniu postępowania o udzielenie zamówienia nie zakłóci konkurencji</w:t>
      </w:r>
      <w:r w:rsidR="007B34C2" w:rsidRPr="009B10BE">
        <w:rPr>
          <w:rFonts w:asciiTheme="majorHAnsi" w:eastAsia="Calibri" w:hAnsiTheme="majorHAnsi" w:cstheme="majorHAnsi"/>
          <w:bCs/>
          <w:sz w:val="24"/>
          <w:szCs w:val="24"/>
        </w:rPr>
        <w:t>.</w:t>
      </w:r>
    </w:p>
    <w:p w14:paraId="66A13F8B" w14:textId="77777777" w:rsidR="007B34C2" w:rsidRPr="009B10BE" w:rsidRDefault="007B34C2" w:rsidP="00186776">
      <w:pPr>
        <w:spacing w:after="120" w:line="240" w:lineRule="auto"/>
        <w:ind w:right="-5"/>
        <w:jc w:val="both"/>
        <w:rPr>
          <w:rFonts w:asciiTheme="majorHAnsi" w:eastAsia="Times New Roman" w:hAnsiTheme="majorHAnsi" w:cstheme="majorHAnsi"/>
          <w:b/>
          <w:bCs/>
          <w:color w:val="000000"/>
          <w:sz w:val="24"/>
          <w:szCs w:val="24"/>
          <w:u w:val="single"/>
          <w:lang w:eastAsia="pl-PL"/>
        </w:rPr>
      </w:pPr>
    </w:p>
    <w:p w14:paraId="530FA664" w14:textId="77777777" w:rsidR="00186776" w:rsidRPr="009B10BE" w:rsidRDefault="00186776" w:rsidP="00B968B9">
      <w:pPr>
        <w:keepNext/>
        <w:spacing w:after="120" w:line="240" w:lineRule="auto"/>
        <w:ind w:right="36"/>
        <w:jc w:val="center"/>
        <w:outlineLvl w:val="0"/>
        <w:rPr>
          <w:rFonts w:asciiTheme="majorHAnsi" w:eastAsia="Times New Roman" w:hAnsiTheme="majorHAnsi" w:cstheme="majorHAnsi"/>
          <w:b/>
          <w:bCs/>
          <w:color w:val="000000"/>
          <w:sz w:val="24"/>
          <w:szCs w:val="24"/>
          <w:lang w:eastAsia="pl-PL"/>
        </w:rPr>
      </w:pPr>
      <w:bookmarkStart w:id="23" w:name="_Toc512435559"/>
      <w:bookmarkStart w:id="24" w:name="_Toc18311609"/>
      <w:r w:rsidRPr="009B10BE">
        <w:rPr>
          <w:rFonts w:asciiTheme="majorHAnsi" w:eastAsia="Times New Roman" w:hAnsiTheme="majorHAnsi" w:cstheme="majorHAnsi"/>
          <w:b/>
          <w:bCs/>
          <w:color w:val="000000"/>
          <w:sz w:val="24"/>
          <w:szCs w:val="24"/>
          <w:lang w:eastAsia="pl-PL"/>
        </w:rPr>
        <w:t>Rozdział VIII. Wykaz oświadczeń i dokumentów potwierdzających spełnianie warunków udziału w postępowaniu oraz brak podstaw wykluczenia.</w:t>
      </w:r>
      <w:bookmarkEnd w:id="23"/>
      <w:bookmarkEnd w:id="24"/>
    </w:p>
    <w:p w14:paraId="1A6F1D93" w14:textId="77777777" w:rsidR="00186776" w:rsidRPr="009B10BE" w:rsidRDefault="00186776" w:rsidP="00C74C5C">
      <w:pPr>
        <w:widowControl w:val="0"/>
        <w:numPr>
          <w:ilvl w:val="0"/>
          <w:numId w:val="7"/>
        </w:numPr>
        <w:suppressAutoHyphens/>
        <w:spacing w:after="120" w:line="240" w:lineRule="auto"/>
        <w:ind w:right="-6"/>
        <w:jc w:val="both"/>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Dokumenty składane wraz z ofertą:</w:t>
      </w:r>
    </w:p>
    <w:p w14:paraId="33CE62AD" w14:textId="04B7DAB8" w:rsidR="00186776" w:rsidRPr="009B10BE" w:rsidRDefault="008A02C9" w:rsidP="00C74C5C">
      <w:pPr>
        <w:widowControl w:val="0"/>
        <w:numPr>
          <w:ilvl w:val="0"/>
          <w:numId w:val="11"/>
        </w:numPr>
        <w:suppressAutoHyphens/>
        <w:spacing w:after="120" w:line="240" w:lineRule="auto"/>
        <w:ind w:right="-6"/>
        <w:jc w:val="both"/>
        <w:textAlignment w:val="baseline"/>
        <w:rPr>
          <w:rFonts w:asciiTheme="majorHAnsi" w:eastAsia="Calibri" w:hAnsiTheme="majorHAnsi" w:cstheme="majorHAnsi"/>
          <w:bCs/>
          <w:sz w:val="24"/>
          <w:szCs w:val="24"/>
        </w:rPr>
      </w:pPr>
      <w:r>
        <w:rPr>
          <w:rFonts w:asciiTheme="majorHAnsi" w:eastAsia="Calibri" w:hAnsiTheme="majorHAnsi" w:cstheme="majorHAnsi"/>
          <w:bCs/>
          <w:sz w:val="24"/>
          <w:szCs w:val="24"/>
        </w:rPr>
        <w:t>Jednolity Europejski Dokument Zamówienia  (</w:t>
      </w:r>
      <w:r w:rsidR="00186776" w:rsidRPr="009B10BE">
        <w:rPr>
          <w:rFonts w:asciiTheme="majorHAnsi" w:eastAsia="Calibri" w:hAnsiTheme="majorHAnsi" w:cstheme="majorHAnsi"/>
          <w:bCs/>
          <w:sz w:val="24"/>
          <w:szCs w:val="24"/>
        </w:rPr>
        <w:t>JEDZ</w:t>
      </w:r>
      <w:r>
        <w:rPr>
          <w:rFonts w:asciiTheme="majorHAnsi" w:eastAsia="Calibri" w:hAnsiTheme="majorHAnsi" w:cstheme="majorHAnsi"/>
          <w:bCs/>
          <w:sz w:val="24"/>
          <w:szCs w:val="24"/>
        </w:rPr>
        <w:t>)</w:t>
      </w:r>
    </w:p>
    <w:p w14:paraId="0FAC4B43" w14:textId="77777777" w:rsidR="00186776" w:rsidRPr="009B10BE" w:rsidRDefault="00186776" w:rsidP="00C74C5C">
      <w:pPr>
        <w:widowControl w:val="0"/>
        <w:numPr>
          <w:ilvl w:val="0"/>
          <w:numId w:val="5"/>
        </w:numPr>
        <w:suppressAutoHyphens/>
        <w:spacing w:after="120" w:line="240" w:lineRule="auto"/>
        <w:ind w:right="-6"/>
        <w:jc w:val="both"/>
        <w:textAlignment w:val="baseline"/>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Wraz z ofertą każdy Wykonawca zobowiązany jest złożyć aktualne na dzień </w:t>
      </w:r>
      <w:r w:rsidRPr="009B10BE">
        <w:rPr>
          <w:rFonts w:asciiTheme="majorHAnsi" w:eastAsia="Times New Roman" w:hAnsiTheme="majorHAnsi" w:cstheme="majorHAnsi"/>
          <w:bCs/>
          <w:sz w:val="24"/>
          <w:szCs w:val="24"/>
        </w:rPr>
        <w:lastRenderedPageBreak/>
        <w:t xml:space="preserve">składania ofert, oświadczenie, stanowiące wstępne potwierdzenie: </w:t>
      </w:r>
    </w:p>
    <w:p w14:paraId="5FCFF698" w14:textId="77777777" w:rsidR="00F75B71" w:rsidRPr="009B10BE" w:rsidRDefault="00F75B71" w:rsidP="00C74C5C">
      <w:pPr>
        <w:pStyle w:val="Akapitzlist"/>
        <w:numPr>
          <w:ilvl w:val="0"/>
          <w:numId w:val="33"/>
        </w:numPr>
        <w:spacing w:after="120" w:line="240" w:lineRule="auto"/>
        <w:ind w:right="-6"/>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o tym, że Wykonawca nie podlega wykluczeniu,</w:t>
      </w:r>
    </w:p>
    <w:p w14:paraId="48341A55" w14:textId="77777777" w:rsidR="00186776" w:rsidRPr="009B10BE" w:rsidRDefault="00186776" w:rsidP="00C74C5C">
      <w:pPr>
        <w:pStyle w:val="Akapitzlist"/>
        <w:numPr>
          <w:ilvl w:val="0"/>
          <w:numId w:val="33"/>
        </w:numPr>
        <w:spacing w:after="120" w:line="240" w:lineRule="auto"/>
        <w:ind w:right="-6"/>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o tym, że Wykonawca spełnia warunki udziału w postępowaniu określone przez Zamawiającego w Rozdziale VI SIWZ</w:t>
      </w:r>
      <w:r w:rsidR="00F75B71" w:rsidRPr="009B10BE">
        <w:rPr>
          <w:rFonts w:asciiTheme="majorHAnsi" w:eastAsia="Times New Roman" w:hAnsiTheme="majorHAnsi" w:cstheme="majorHAnsi"/>
          <w:bCs/>
          <w:sz w:val="24"/>
          <w:szCs w:val="24"/>
        </w:rPr>
        <w:t xml:space="preserve">. </w:t>
      </w:r>
    </w:p>
    <w:p w14:paraId="11E3050D" w14:textId="77777777" w:rsidR="00186776" w:rsidRPr="009B10BE" w:rsidRDefault="00186776" w:rsidP="00C42EC5">
      <w:pPr>
        <w:widowControl w:val="0"/>
        <w:suppressAutoHyphens/>
        <w:spacing w:after="120" w:line="240" w:lineRule="auto"/>
        <w:ind w:left="1304"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Oświadczenie składane jest na formularzu JEDZ. Wzór standardowego formularza JEDZ stanowi załącznik nr </w:t>
      </w:r>
      <w:r w:rsidR="008C6F3B" w:rsidRPr="009B10BE">
        <w:rPr>
          <w:rFonts w:asciiTheme="majorHAnsi" w:eastAsia="Calibri" w:hAnsiTheme="majorHAnsi" w:cstheme="majorHAnsi"/>
          <w:color w:val="000000"/>
          <w:sz w:val="24"/>
          <w:szCs w:val="24"/>
        </w:rPr>
        <w:t>4</w:t>
      </w:r>
      <w:r w:rsidRPr="009B10BE">
        <w:rPr>
          <w:rFonts w:asciiTheme="majorHAnsi" w:eastAsia="Calibri" w:hAnsiTheme="majorHAnsi" w:cstheme="majorHAnsi"/>
          <w:color w:val="000000"/>
          <w:sz w:val="24"/>
          <w:szCs w:val="24"/>
        </w:rPr>
        <w:t xml:space="preserve"> do SIWZ. </w:t>
      </w:r>
    </w:p>
    <w:p w14:paraId="4D4572DA" w14:textId="77777777" w:rsidR="00186776" w:rsidRPr="009B10BE" w:rsidRDefault="00186776" w:rsidP="00C74C5C">
      <w:pPr>
        <w:widowControl w:val="0"/>
        <w:numPr>
          <w:ilvl w:val="0"/>
          <w:numId w:val="5"/>
        </w:numPr>
        <w:suppressAutoHyphens/>
        <w:spacing w:after="120" w:line="240" w:lineRule="auto"/>
        <w:ind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Wykonawca może do wypełnienia oświadczenia wykorzystać wygenerowany przez Zamawiającego i dołączony do SIWZ formularz JEDZ/ESPD w formacie </w:t>
      </w:r>
      <w:r w:rsidR="0045563C" w:rsidRPr="009B10BE">
        <w:rPr>
          <w:rFonts w:asciiTheme="majorHAnsi" w:eastAsia="Calibri" w:hAnsiTheme="majorHAnsi" w:cstheme="majorHAnsi"/>
          <w:color w:val="000000"/>
          <w:sz w:val="24"/>
          <w:szCs w:val="24"/>
        </w:rPr>
        <w:t>.</w:t>
      </w:r>
      <w:r w:rsidRPr="009B10BE">
        <w:rPr>
          <w:rFonts w:asciiTheme="majorHAnsi" w:eastAsia="Calibri" w:hAnsiTheme="majorHAnsi" w:cstheme="majorHAnsi"/>
          <w:color w:val="000000"/>
          <w:sz w:val="24"/>
          <w:szCs w:val="24"/>
        </w:rPr>
        <w:t xml:space="preserve">xml. </w:t>
      </w:r>
    </w:p>
    <w:p w14:paraId="7C53F8B2" w14:textId="77777777" w:rsidR="00186776" w:rsidRPr="009B10BE" w:rsidRDefault="00186776" w:rsidP="00C42EC5">
      <w:pPr>
        <w:widowControl w:val="0"/>
        <w:suppressAutoHyphens/>
        <w:spacing w:after="120" w:line="240" w:lineRule="auto"/>
        <w:ind w:left="1304"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Wykonawca, w tym celu, powinien zapisać na swoim dysku lokalnym czy innym nośniku danych</w:t>
      </w:r>
      <w:r w:rsidR="0045563C" w:rsidRPr="009B10BE">
        <w:rPr>
          <w:rFonts w:asciiTheme="majorHAnsi" w:eastAsia="Calibri" w:hAnsiTheme="majorHAnsi" w:cstheme="majorHAnsi"/>
          <w:color w:val="000000"/>
          <w:sz w:val="24"/>
          <w:szCs w:val="24"/>
        </w:rPr>
        <w:t>,</w:t>
      </w:r>
      <w:r w:rsidRPr="009B10BE">
        <w:rPr>
          <w:rFonts w:asciiTheme="majorHAnsi" w:eastAsia="Calibri" w:hAnsiTheme="majorHAnsi" w:cstheme="majorHAnsi"/>
          <w:color w:val="000000"/>
          <w:sz w:val="24"/>
          <w:szCs w:val="24"/>
        </w:rPr>
        <w:t xml:space="preserve"> wygenerowany w serwisie ESPD plik </w:t>
      </w:r>
      <w:r w:rsidR="0045563C" w:rsidRPr="009B10BE">
        <w:rPr>
          <w:rFonts w:asciiTheme="majorHAnsi" w:eastAsia="Calibri" w:hAnsiTheme="majorHAnsi" w:cstheme="majorHAnsi"/>
          <w:color w:val="000000"/>
          <w:sz w:val="24"/>
          <w:szCs w:val="24"/>
        </w:rPr>
        <w:t>.</w:t>
      </w:r>
      <w:r w:rsidRPr="009B10BE">
        <w:rPr>
          <w:rFonts w:asciiTheme="majorHAnsi" w:eastAsia="Calibri" w:hAnsiTheme="majorHAnsi" w:cstheme="majorHAnsi"/>
          <w:color w:val="000000"/>
          <w:sz w:val="24"/>
          <w:szCs w:val="24"/>
        </w:rPr>
        <w:t xml:space="preserve">xml, który został udostępniony na stronie internetowej Zamawiającego. </w:t>
      </w:r>
    </w:p>
    <w:p w14:paraId="3C78CD42" w14:textId="167D78FD" w:rsidR="00186776" w:rsidRPr="009B10BE" w:rsidRDefault="00D51F55" w:rsidP="00C42EC5">
      <w:pPr>
        <w:widowControl w:val="0"/>
        <w:suppressAutoHyphens/>
        <w:spacing w:after="120" w:line="240" w:lineRule="auto"/>
        <w:ind w:left="1304"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Elektroniczne narzędzie do wypełniania JEDZ/ESPD oraz instrukcja dostępna </w:t>
      </w:r>
      <w:r w:rsidR="0045563C" w:rsidRPr="009B10BE">
        <w:rPr>
          <w:rFonts w:asciiTheme="majorHAnsi" w:eastAsia="Calibri" w:hAnsiTheme="majorHAnsi" w:cstheme="majorHAnsi"/>
          <w:color w:val="000000"/>
          <w:sz w:val="24"/>
          <w:szCs w:val="24"/>
        </w:rPr>
        <w:t>są</w:t>
      </w:r>
      <w:r w:rsidRPr="009B10BE">
        <w:rPr>
          <w:rFonts w:asciiTheme="majorHAnsi" w:eastAsia="Calibri" w:hAnsiTheme="majorHAnsi" w:cstheme="majorHAnsi"/>
          <w:color w:val="000000"/>
          <w:sz w:val="24"/>
          <w:szCs w:val="24"/>
        </w:rPr>
        <w:t xml:space="preserve"> pod adresem internetowym: </w:t>
      </w:r>
      <w:hyperlink r:id="rId14" w:history="1">
        <w:r w:rsidRPr="009B10BE">
          <w:rPr>
            <w:rStyle w:val="Hipercze"/>
            <w:rFonts w:asciiTheme="majorHAnsi" w:eastAsia="Calibri" w:hAnsiTheme="majorHAnsi" w:cstheme="majorHAnsi"/>
            <w:sz w:val="24"/>
            <w:szCs w:val="24"/>
          </w:rPr>
          <w:t>http://espd.uzp.gov.pl</w:t>
        </w:r>
      </w:hyperlink>
      <w:r w:rsidR="0045563C" w:rsidRPr="009B10BE">
        <w:rPr>
          <w:rFonts w:asciiTheme="majorHAnsi" w:eastAsia="Calibri" w:hAnsiTheme="majorHAnsi" w:cstheme="majorHAnsi"/>
          <w:color w:val="000000"/>
          <w:sz w:val="24"/>
          <w:szCs w:val="24"/>
        </w:rPr>
        <w:t>.</w:t>
      </w:r>
      <w:r w:rsidR="00186776" w:rsidRPr="009B10BE">
        <w:rPr>
          <w:rFonts w:asciiTheme="majorHAnsi" w:eastAsia="Calibri" w:hAnsiTheme="majorHAnsi" w:cstheme="majorHAnsi"/>
          <w:color w:val="000000"/>
          <w:sz w:val="24"/>
          <w:szCs w:val="24"/>
        </w:rPr>
        <w:t xml:space="preserve"> Po zaznaczeniu pola</w:t>
      </w:r>
      <w:r w:rsidR="00AC76B4">
        <w:rPr>
          <w:rFonts w:asciiTheme="majorHAnsi" w:eastAsia="Calibri" w:hAnsiTheme="majorHAnsi" w:cstheme="majorHAnsi"/>
          <w:color w:val="000000"/>
          <w:sz w:val="24"/>
          <w:szCs w:val="24"/>
        </w:rPr>
        <w:t xml:space="preserve"> </w:t>
      </w:r>
      <w:r w:rsidR="00186776" w:rsidRPr="009B10BE">
        <w:rPr>
          <w:rFonts w:asciiTheme="majorHAnsi" w:eastAsia="Calibri" w:hAnsiTheme="majorHAnsi" w:cstheme="majorHAnsi"/>
          <w:color w:val="000000"/>
          <w:sz w:val="24"/>
          <w:szCs w:val="24"/>
        </w:rPr>
        <w:t xml:space="preserve"> „Jestem wykonawcą” </w:t>
      </w:r>
      <w:r w:rsidR="005D7DC2" w:rsidRPr="009B10BE">
        <w:rPr>
          <w:rFonts w:asciiTheme="majorHAnsi" w:eastAsia="Calibri" w:hAnsiTheme="majorHAnsi" w:cstheme="majorHAnsi"/>
          <w:color w:val="000000"/>
          <w:sz w:val="24"/>
          <w:szCs w:val="24"/>
        </w:rPr>
        <w:t>W</w:t>
      </w:r>
      <w:r w:rsidR="00186776" w:rsidRPr="009B10BE">
        <w:rPr>
          <w:rFonts w:asciiTheme="majorHAnsi" w:eastAsia="Calibri" w:hAnsiTheme="majorHAnsi" w:cstheme="majorHAnsi"/>
          <w:color w:val="000000"/>
          <w:sz w:val="24"/>
          <w:szCs w:val="24"/>
        </w:rPr>
        <w:t xml:space="preserve">ykonawca ma możliwość zaimportowania zapisanego wcześniej formularza JEDZ/ESPD. </w:t>
      </w:r>
    </w:p>
    <w:p w14:paraId="01673BEA" w14:textId="77777777" w:rsidR="00186776" w:rsidRPr="009B10BE" w:rsidRDefault="00186776" w:rsidP="00C42EC5">
      <w:pPr>
        <w:widowControl w:val="0"/>
        <w:suppressAutoHyphens/>
        <w:spacing w:after="120" w:line="240" w:lineRule="auto"/>
        <w:ind w:left="1304"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Wygenerowany w serwisie ESPD plik w formacie PDF powinien, podobnie jak ma to miejsce w przypadku pliku tworzonego przez Zamawiającego, zostać zapisany przez Wykonawcę na dysku lokalnym lub innym nośniku danych, ponieważ pliki nie są przechowywane w serwisie ESPD. </w:t>
      </w:r>
    </w:p>
    <w:p w14:paraId="707238CD" w14:textId="59530A69" w:rsidR="00186776" w:rsidRPr="009B10BE" w:rsidRDefault="00186776" w:rsidP="00C74C5C">
      <w:pPr>
        <w:widowControl w:val="0"/>
        <w:numPr>
          <w:ilvl w:val="0"/>
          <w:numId w:val="5"/>
        </w:numPr>
        <w:suppressAutoHyphens/>
        <w:spacing w:after="120" w:line="240" w:lineRule="auto"/>
        <w:ind w:right="-6"/>
        <w:jc w:val="both"/>
        <w:textAlignment w:val="baseline"/>
        <w:rPr>
          <w:rFonts w:asciiTheme="majorHAnsi" w:eastAsia="Calibri" w:hAnsiTheme="majorHAnsi" w:cstheme="majorHAnsi"/>
          <w:sz w:val="24"/>
          <w:szCs w:val="24"/>
        </w:rPr>
      </w:pPr>
      <w:r w:rsidRPr="009B10BE">
        <w:rPr>
          <w:rFonts w:asciiTheme="majorHAnsi" w:eastAsia="Times New Roman" w:hAnsiTheme="majorHAnsi" w:cstheme="majorHAnsi"/>
          <w:bCs/>
          <w:sz w:val="24"/>
          <w:szCs w:val="24"/>
        </w:rPr>
        <w:t>Załączon</w:t>
      </w:r>
      <w:r w:rsidR="00F97A51">
        <w:rPr>
          <w:rFonts w:asciiTheme="majorHAnsi" w:eastAsia="Times New Roman" w:hAnsiTheme="majorHAnsi" w:cstheme="majorHAnsi"/>
          <w:bCs/>
          <w:sz w:val="24"/>
          <w:szCs w:val="24"/>
        </w:rPr>
        <w:t>y</w:t>
      </w:r>
      <w:r w:rsidRPr="009B10BE">
        <w:rPr>
          <w:rFonts w:asciiTheme="majorHAnsi" w:eastAsia="Times New Roman" w:hAnsiTheme="majorHAnsi" w:cstheme="majorHAnsi"/>
          <w:bCs/>
          <w:sz w:val="24"/>
          <w:szCs w:val="24"/>
        </w:rPr>
        <w:t xml:space="preserve"> do SIWZ standardow</w:t>
      </w:r>
      <w:r w:rsidR="00F97A51">
        <w:rPr>
          <w:rFonts w:asciiTheme="majorHAnsi" w:eastAsia="Times New Roman" w:hAnsiTheme="majorHAnsi" w:cstheme="majorHAnsi"/>
          <w:bCs/>
          <w:sz w:val="24"/>
          <w:szCs w:val="24"/>
        </w:rPr>
        <w:t>y</w:t>
      </w:r>
      <w:r w:rsidRPr="009B10BE">
        <w:rPr>
          <w:rFonts w:asciiTheme="majorHAnsi" w:eastAsia="Times New Roman" w:hAnsiTheme="majorHAnsi" w:cstheme="majorHAnsi"/>
          <w:bCs/>
          <w:sz w:val="24"/>
          <w:szCs w:val="24"/>
        </w:rPr>
        <w:t xml:space="preserve"> formularz JEDZ oraz wygenerowany przez Zamawiającego formularz JEDZ/ESPD w formacie </w:t>
      </w:r>
      <w:r w:rsidR="0045563C" w:rsidRPr="009B10BE">
        <w:rPr>
          <w:rFonts w:asciiTheme="majorHAnsi" w:eastAsia="Times New Roman" w:hAnsiTheme="majorHAnsi" w:cstheme="majorHAnsi"/>
          <w:bCs/>
          <w:sz w:val="24"/>
          <w:szCs w:val="24"/>
        </w:rPr>
        <w:t>.</w:t>
      </w:r>
      <w:r w:rsidRPr="009B10BE">
        <w:rPr>
          <w:rFonts w:asciiTheme="majorHAnsi" w:eastAsia="Times New Roman" w:hAnsiTheme="majorHAnsi" w:cstheme="majorHAnsi"/>
          <w:bCs/>
          <w:sz w:val="24"/>
          <w:szCs w:val="24"/>
        </w:rPr>
        <w:t>xml</w:t>
      </w:r>
      <w:r w:rsidR="00C43CFB" w:rsidRPr="009B10BE">
        <w:rPr>
          <w:rFonts w:asciiTheme="majorHAnsi" w:eastAsia="Times New Roman" w:hAnsiTheme="majorHAnsi" w:cstheme="majorHAnsi"/>
          <w:bCs/>
          <w:sz w:val="24"/>
          <w:szCs w:val="24"/>
        </w:rPr>
        <w:t xml:space="preserve"> </w:t>
      </w:r>
      <w:r w:rsidR="003B7B1D" w:rsidRPr="009B10BE">
        <w:rPr>
          <w:rFonts w:asciiTheme="majorHAnsi" w:eastAsia="Times New Roman" w:hAnsiTheme="majorHAnsi" w:cstheme="majorHAnsi"/>
          <w:bCs/>
          <w:sz w:val="24"/>
          <w:szCs w:val="24"/>
        </w:rPr>
        <w:t xml:space="preserve">(Załącznik nr </w:t>
      </w:r>
      <w:r w:rsidR="00DF20BB" w:rsidRPr="009B10BE">
        <w:rPr>
          <w:rFonts w:asciiTheme="majorHAnsi" w:eastAsia="Times New Roman" w:hAnsiTheme="majorHAnsi" w:cstheme="majorHAnsi"/>
          <w:bCs/>
          <w:sz w:val="24"/>
          <w:szCs w:val="24"/>
        </w:rPr>
        <w:t>4</w:t>
      </w:r>
      <w:r w:rsidR="003B7B1D" w:rsidRPr="009B10BE">
        <w:rPr>
          <w:rFonts w:asciiTheme="majorHAnsi" w:eastAsia="Times New Roman" w:hAnsiTheme="majorHAnsi" w:cstheme="majorHAnsi"/>
          <w:bCs/>
          <w:sz w:val="24"/>
          <w:szCs w:val="24"/>
        </w:rPr>
        <w:t xml:space="preserve">) </w:t>
      </w:r>
      <w:r w:rsidR="00E046B0">
        <w:rPr>
          <w:rFonts w:asciiTheme="majorHAnsi" w:eastAsia="Times New Roman" w:hAnsiTheme="majorHAnsi" w:cstheme="majorHAnsi"/>
          <w:bCs/>
          <w:sz w:val="24"/>
          <w:szCs w:val="24"/>
        </w:rPr>
        <w:t xml:space="preserve">do SIWZ </w:t>
      </w:r>
      <w:r w:rsidRPr="009B10BE">
        <w:rPr>
          <w:rFonts w:asciiTheme="majorHAnsi" w:eastAsia="Times New Roman" w:hAnsiTheme="majorHAnsi" w:cstheme="majorHAnsi"/>
          <w:bCs/>
          <w:sz w:val="24"/>
          <w:szCs w:val="24"/>
        </w:rPr>
        <w:t xml:space="preserve">wskazują także zakres w jakim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ykonawca powinien wypełnić formularz JEDZ.</w:t>
      </w:r>
    </w:p>
    <w:p w14:paraId="68FA0489" w14:textId="77777777" w:rsidR="00186776" w:rsidRPr="009B10BE" w:rsidRDefault="00186776" w:rsidP="00B968B9">
      <w:pPr>
        <w:widowControl w:val="0"/>
        <w:suppressAutoHyphens/>
        <w:spacing w:after="120" w:line="240" w:lineRule="auto"/>
        <w:ind w:left="1304" w:right="-6"/>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Zamawiający informuje, że w Części III, Sekcja C JEDZ „Podstawy związane z</w:t>
      </w:r>
      <w:r w:rsidR="001A396C" w:rsidRPr="009B10BE">
        <w:rPr>
          <w:rFonts w:asciiTheme="majorHAnsi" w:eastAsia="Calibri" w:hAnsiTheme="majorHAnsi" w:cstheme="majorHAnsi"/>
          <w:color w:val="000000"/>
          <w:sz w:val="24"/>
          <w:szCs w:val="24"/>
        </w:rPr>
        <w:t> </w:t>
      </w:r>
      <w:r w:rsidRPr="009B10BE">
        <w:rPr>
          <w:rFonts w:asciiTheme="majorHAnsi" w:eastAsia="Calibri" w:hAnsiTheme="majorHAnsi" w:cstheme="majorHAnsi"/>
          <w:color w:val="000000"/>
          <w:sz w:val="24"/>
          <w:szCs w:val="24"/>
        </w:rPr>
        <w:t>niewypłacalnością, konfliktem interesów lub wykroczeniami zawodowymi” w podsekcji „Czy wykonawca, wedle własnej wiedzy, naruszył swoje obowiązki w dziedzinie prawa ochrony środowiska, prawa socjalnego, prawa pracy?” Wykonawca udzielając odpowiedzi na to pytanie składa oświadczenie w zakresie:</w:t>
      </w:r>
    </w:p>
    <w:p w14:paraId="5A8CEF15" w14:textId="77777777" w:rsidR="00186776" w:rsidRPr="009B10BE" w:rsidRDefault="00186776" w:rsidP="00C74C5C">
      <w:pPr>
        <w:pStyle w:val="Akapitzlist"/>
        <w:numPr>
          <w:ilvl w:val="0"/>
          <w:numId w:val="34"/>
        </w:numPr>
        <w:spacing w:after="120" w:line="240" w:lineRule="auto"/>
        <w:ind w:left="1701" w:right="-6" w:hanging="42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przestępstw przeciwko środowisku wymienionych w art. 181-188 Kodeksu karnego;</w:t>
      </w:r>
    </w:p>
    <w:p w14:paraId="6BBCE75F" w14:textId="77777777" w:rsidR="00186776" w:rsidRPr="009B10BE" w:rsidRDefault="00186776" w:rsidP="00C74C5C">
      <w:pPr>
        <w:pStyle w:val="Akapitzlist"/>
        <w:numPr>
          <w:ilvl w:val="0"/>
          <w:numId w:val="34"/>
        </w:numPr>
        <w:spacing w:after="120" w:line="240" w:lineRule="auto"/>
        <w:ind w:left="1701" w:right="-6" w:hanging="42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przestępstw  przeciwko prawom osób wykonujących pracę zarobkową z art. 218-221 Kodeksu karnego;</w:t>
      </w:r>
    </w:p>
    <w:p w14:paraId="4905132F" w14:textId="77777777" w:rsidR="005D0E36" w:rsidRPr="009B10BE" w:rsidRDefault="00186776" w:rsidP="00C74C5C">
      <w:pPr>
        <w:pStyle w:val="Akapitzlist"/>
        <w:numPr>
          <w:ilvl w:val="0"/>
          <w:numId w:val="34"/>
        </w:numPr>
        <w:spacing w:after="120" w:line="240" w:lineRule="auto"/>
        <w:ind w:left="1701" w:right="-6" w:hanging="42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przestępstwa o którym mowa w art. 9 lub art. 10 ustawy z dnia 15 czerwca 2012 r., o</w:t>
      </w:r>
      <w:r w:rsidR="001A396C" w:rsidRPr="009B10BE">
        <w:rPr>
          <w:rFonts w:asciiTheme="majorHAnsi" w:eastAsia="Times New Roman" w:hAnsiTheme="majorHAnsi" w:cstheme="majorHAnsi"/>
          <w:bCs/>
          <w:sz w:val="24"/>
          <w:szCs w:val="24"/>
        </w:rPr>
        <w:t> </w:t>
      </w:r>
      <w:r w:rsidRPr="009B10BE">
        <w:rPr>
          <w:rFonts w:asciiTheme="majorHAnsi" w:eastAsia="Times New Roman" w:hAnsiTheme="majorHAnsi" w:cstheme="majorHAnsi"/>
          <w:bCs/>
          <w:sz w:val="24"/>
          <w:szCs w:val="24"/>
        </w:rPr>
        <w:t>skutkach powierzenia wykonania pracy cudzoziemcom przebywającym wbrew przepisom na terytorium Rzeczypospolitej Polskiej (Dz. U. poz. 769)</w:t>
      </w:r>
      <w:r w:rsidR="005D0E36" w:rsidRPr="009B10BE">
        <w:rPr>
          <w:rFonts w:asciiTheme="majorHAnsi" w:eastAsia="Times New Roman" w:hAnsiTheme="majorHAnsi" w:cstheme="majorHAnsi"/>
          <w:bCs/>
          <w:sz w:val="24"/>
          <w:szCs w:val="24"/>
        </w:rPr>
        <w:t>.</w:t>
      </w:r>
    </w:p>
    <w:p w14:paraId="62BDCCA9" w14:textId="0E278029" w:rsidR="00186776" w:rsidRPr="009B10BE" w:rsidRDefault="00F75B71" w:rsidP="00B968B9">
      <w:pPr>
        <w:widowControl w:val="0"/>
        <w:suppressAutoHyphens/>
        <w:spacing w:after="120" w:line="240" w:lineRule="auto"/>
        <w:ind w:left="1304" w:right="-6"/>
        <w:jc w:val="both"/>
        <w:textAlignment w:val="baseline"/>
        <w:rPr>
          <w:rFonts w:asciiTheme="majorHAnsi" w:eastAsia="Calibri" w:hAnsiTheme="majorHAnsi" w:cstheme="majorHAnsi"/>
          <w:b/>
          <w:bCs/>
          <w:color w:val="000000"/>
          <w:sz w:val="24"/>
          <w:szCs w:val="24"/>
          <w:u w:val="single"/>
        </w:rPr>
      </w:pPr>
      <w:r w:rsidRPr="009B10BE">
        <w:rPr>
          <w:rFonts w:asciiTheme="majorHAnsi" w:eastAsia="Calibri" w:hAnsiTheme="majorHAnsi" w:cstheme="majorHAnsi"/>
          <w:color w:val="000000"/>
          <w:sz w:val="24"/>
          <w:szCs w:val="24"/>
        </w:rPr>
        <w:t xml:space="preserve">Zamawiający informuje, że w Części IV Kryteria kwalifikacji formularza JEDZ przewiduje możliwość złożenia przez Wykonawcę ogólnego oświadczenia o spełnieniu warunków udziału w postępowaniu (kryteriów kwalifikacji), co pozwala Wykonawcy na niewypełnianie dalszych pół odnoszących się do szczegółowych warunków udziału w postępowaniu określonych przez Zamawiającego. </w:t>
      </w:r>
      <w:r w:rsidRPr="009B10BE">
        <w:rPr>
          <w:rFonts w:asciiTheme="majorHAnsi" w:eastAsia="Calibri" w:hAnsiTheme="majorHAnsi" w:cstheme="majorHAnsi"/>
          <w:b/>
          <w:bCs/>
          <w:color w:val="000000"/>
          <w:sz w:val="24"/>
          <w:szCs w:val="24"/>
          <w:u w:val="single"/>
        </w:rPr>
        <w:t>Wykonawca ogranicza się do wypełnienia punktu „α</w:t>
      </w:r>
      <w:r w:rsidR="00C15CF4" w:rsidRPr="009B10BE">
        <w:rPr>
          <w:rFonts w:asciiTheme="majorHAnsi" w:eastAsia="Calibri" w:hAnsiTheme="majorHAnsi" w:cstheme="majorHAnsi"/>
          <w:b/>
          <w:bCs/>
          <w:color w:val="000000"/>
          <w:sz w:val="24"/>
          <w:szCs w:val="24"/>
          <w:u w:val="single"/>
        </w:rPr>
        <w:t> </w:t>
      </w:r>
      <w:r w:rsidRPr="009B10BE">
        <w:rPr>
          <w:rFonts w:asciiTheme="majorHAnsi" w:eastAsia="Calibri" w:hAnsiTheme="majorHAnsi" w:cstheme="majorHAnsi"/>
          <w:b/>
          <w:bCs/>
          <w:color w:val="000000"/>
          <w:sz w:val="24"/>
          <w:szCs w:val="24"/>
          <w:u w:val="single"/>
        </w:rPr>
        <w:t>Ogólne oświadczenie dotyczące wszystkich kryteriów kwalifikacji”, stanowiące wstępne potwierdzenie spełniania warunków udziału w postępowaniu.</w:t>
      </w:r>
    </w:p>
    <w:p w14:paraId="26616063" w14:textId="77777777" w:rsidR="00186776" w:rsidRPr="009B10BE" w:rsidRDefault="00186776" w:rsidP="00C74C5C">
      <w:pPr>
        <w:widowControl w:val="0"/>
        <w:numPr>
          <w:ilvl w:val="0"/>
          <w:numId w:val="5"/>
        </w:numPr>
        <w:suppressAutoHyphens/>
        <w:spacing w:after="120" w:line="240" w:lineRule="auto"/>
        <w:ind w:right="-6"/>
        <w:jc w:val="both"/>
        <w:textAlignment w:val="baseline"/>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lastRenderedPageBreak/>
        <w:t xml:space="preserve">W przypadku wspólnego ubiegania się o zamówienie przez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 xml:space="preserve">ykonawców, JEDZ składa każdy 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 xml:space="preserve">ykonawców wspólnie ubiegających się o zamówienie. Oświadczenia te dotyczą podstaw wykluczenia i spełniania warunków udziału w postępowaniu w zakresie, w którym każdy 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ykonawców wykazuje spełnianie warunków udziału w postępowaniu.</w:t>
      </w:r>
    </w:p>
    <w:p w14:paraId="00BB8C83" w14:textId="77777777" w:rsidR="001A1155" w:rsidRPr="009B10BE" w:rsidRDefault="00E638BB" w:rsidP="00C74C5C">
      <w:pPr>
        <w:widowControl w:val="0"/>
        <w:numPr>
          <w:ilvl w:val="0"/>
          <w:numId w:val="5"/>
        </w:numPr>
        <w:suppressAutoHyphens/>
        <w:spacing w:after="120" w:line="240" w:lineRule="auto"/>
        <w:ind w:right="-5"/>
        <w:jc w:val="both"/>
        <w:textAlignment w:val="baseline"/>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Każdy ze wspólników spółki cywilnej składa JEDZ osobno. Jako Wykonawcę należy wskazać wspólnika, natomiast nie należy wskazywać spółki cywilnej. </w:t>
      </w:r>
    </w:p>
    <w:p w14:paraId="360A2933" w14:textId="020E7721" w:rsidR="00186776" w:rsidRPr="009B10BE" w:rsidRDefault="00186776" w:rsidP="00C74C5C">
      <w:pPr>
        <w:widowControl w:val="0"/>
        <w:numPr>
          <w:ilvl w:val="0"/>
          <w:numId w:val="5"/>
        </w:numPr>
        <w:suppressAutoHyphens/>
        <w:spacing w:after="120" w:line="240" w:lineRule="auto"/>
        <w:ind w:right="-5"/>
        <w:jc w:val="both"/>
        <w:textAlignment w:val="baseline"/>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Jeżeli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ykonawca, wykazując spełnienie warunków udziału w postępowaniu odwołuje się do potencjału innych podmiotów składa także JEDZ dotyczące tych podmiotów. JEDZ innego podmiotu powin</w:t>
      </w:r>
      <w:r w:rsidR="0045563C" w:rsidRPr="009B10BE">
        <w:rPr>
          <w:rFonts w:asciiTheme="majorHAnsi" w:eastAsia="Times New Roman" w:hAnsiTheme="majorHAnsi" w:cstheme="majorHAnsi"/>
          <w:bCs/>
          <w:sz w:val="24"/>
          <w:szCs w:val="24"/>
        </w:rPr>
        <w:t>ien</w:t>
      </w:r>
      <w:r w:rsidRPr="009B10BE">
        <w:rPr>
          <w:rFonts w:asciiTheme="majorHAnsi" w:eastAsia="Times New Roman" w:hAnsiTheme="majorHAnsi" w:cstheme="majorHAnsi"/>
          <w:bCs/>
          <w:sz w:val="24"/>
          <w:szCs w:val="24"/>
        </w:rPr>
        <w:t xml:space="preserve"> potwierdzać spełnianie warunków udziału w postępowaniu w</w:t>
      </w:r>
      <w:r w:rsidR="00C15CF4" w:rsidRPr="009B10BE">
        <w:rPr>
          <w:rFonts w:asciiTheme="majorHAnsi" w:eastAsia="Times New Roman" w:hAnsiTheme="majorHAnsi" w:cstheme="majorHAnsi"/>
          <w:bCs/>
          <w:sz w:val="24"/>
          <w:szCs w:val="24"/>
        </w:rPr>
        <w:t> </w:t>
      </w:r>
      <w:r w:rsidRPr="009B10BE">
        <w:rPr>
          <w:rFonts w:asciiTheme="majorHAnsi" w:eastAsia="Times New Roman" w:hAnsiTheme="majorHAnsi" w:cstheme="majorHAnsi"/>
          <w:bCs/>
          <w:sz w:val="24"/>
          <w:szCs w:val="24"/>
        </w:rPr>
        <w:t>zakresie, w jakim Wykonawca powołuje się na zasoby tego podmiotu oraz brak podstaw wykluczenia na podstawie art. 24 ust. 1 pkt 13-22 Ustawy P</w:t>
      </w:r>
      <w:r w:rsidR="00DD76A6" w:rsidRPr="009B10BE">
        <w:rPr>
          <w:rFonts w:asciiTheme="majorHAnsi" w:eastAsia="Times New Roman" w:hAnsiTheme="majorHAnsi" w:cstheme="majorHAnsi"/>
          <w:bCs/>
          <w:sz w:val="24"/>
          <w:szCs w:val="24"/>
        </w:rPr>
        <w:t>zp</w:t>
      </w:r>
      <w:r w:rsidRPr="009B10BE">
        <w:rPr>
          <w:rFonts w:asciiTheme="majorHAnsi" w:eastAsia="Times New Roman" w:hAnsiTheme="majorHAnsi" w:cstheme="majorHAnsi"/>
          <w:bCs/>
          <w:sz w:val="24"/>
          <w:szCs w:val="24"/>
        </w:rPr>
        <w:t xml:space="preserve">. </w:t>
      </w:r>
    </w:p>
    <w:p w14:paraId="3EDB586E" w14:textId="61C35235" w:rsidR="00186776" w:rsidRPr="009B10BE" w:rsidRDefault="00186776" w:rsidP="00C74C5C">
      <w:pPr>
        <w:widowControl w:val="0"/>
        <w:numPr>
          <w:ilvl w:val="0"/>
          <w:numId w:val="57"/>
        </w:numPr>
        <w:suppressAutoHyphens/>
        <w:spacing w:after="120" w:line="240" w:lineRule="auto"/>
        <w:ind w:right="-5"/>
        <w:jc w:val="both"/>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Dowody dysponowania niezbędnymi zasobami</w:t>
      </w:r>
      <w:r w:rsidR="0087688A">
        <w:rPr>
          <w:rFonts w:asciiTheme="majorHAnsi" w:eastAsia="Calibri" w:hAnsiTheme="majorHAnsi" w:cstheme="majorHAnsi"/>
          <w:bCs/>
          <w:sz w:val="24"/>
          <w:szCs w:val="24"/>
        </w:rPr>
        <w:t xml:space="preserve"> </w:t>
      </w:r>
      <w:r w:rsidRPr="009B10BE">
        <w:rPr>
          <w:rFonts w:asciiTheme="majorHAnsi" w:eastAsia="Calibri" w:hAnsiTheme="majorHAnsi" w:cstheme="majorHAnsi"/>
          <w:bCs/>
          <w:sz w:val="24"/>
          <w:szCs w:val="24"/>
        </w:rPr>
        <w:t>podmiotów</w:t>
      </w:r>
      <w:r w:rsidR="0087688A">
        <w:rPr>
          <w:rFonts w:asciiTheme="majorHAnsi" w:eastAsia="Calibri" w:hAnsiTheme="majorHAnsi" w:cstheme="majorHAnsi"/>
          <w:bCs/>
          <w:sz w:val="24"/>
          <w:szCs w:val="24"/>
        </w:rPr>
        <w:t>, o których mowa w art. 22a Ustawy Pzp</w:t>
      </w:r>
      <w:r w:rsidRPr="009B10BE">
        <w:rPr>
          <w:rFonts w:asciiTheme="majorHAnsi" w:eastAsia="Calibri" w:hAnsiTheme="majorHAnsi" w:cstheme="majorHAnsi"/>
          <w:bCs/>
          <w:sz w:val="24"/>
          <w:szCs w:val="24"/>
        </w:rPr>
        <w:t>.</w:t>
      </w:r>
    </w:p>
    <w:p w14:paraId="41B4791C" w14:textId="56987839" w:rsidR="0087688A" w:rsidRDefault="00186776" w:rsidP="002A00B9">
      <w:pPr>
        <w:spacing w:after="120" w:line="240" w:lineRule="auto"/>
        <w:ind w:left="360"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Wykonawca, który przy wykazywaniu spełnienia warunków udziału w postępowaniu, polega na zdolnościach lub sytuacji innych podmiotów,</w:t>
      </w:r>
      <w:r w:rsidR="00BD0B7C">
        <w:rPr>
          <w:rFonts w:asciiTheme="majorHAnsi" w:eastAsia="Times New Roman" w:hAnsiTheme="majorHAnsi" w:cstheme="majorHAnsi"/>
          <w:bCs/>
          <w:sz w:val="24"/>
          <w:szCs w:val="24"/>
        </w:rPr>
        <w:t xml:space="preserve"> w rozumieniu art. 22a Ustawy Pzp</w:t>
      </w:r>
      <w:r w:rsidRPr="009B10BE">
        <w:rPr>
          <w:rFonts w:asciiTheme="majorHAnsi" w:eastAsia="Times New Roman" w:hAnsiTheme="majorHAnsi" w:cstheme="majorHAnsi"/>
          <w:bCs/>
          <w:sz w:val="24"/>
          <w:szCs w:val="24"/>
        </w:rPr>
        <w:t xml:space="preserve"> zobowiązany jest udowodnić Zamawiającemu, że realizując zamówienie, będzie dysponował niezbędnymi zasobami tych podmiotów, w szczególności przedstawiając zobowiązanie tych podmiotów do oddania mu do dyspozycji niezbędnych zasobów na potrzeby realizacji zamówienia. </w:t>
      </w:r>
    </w:p>
    <w:p w14:paraId="179E724F" w14:textId="41A6B72C" w:rsidR="0087688A" w:rsidRPr="0087688A" w:rsidRDefault="0087688A" w:rsidP="003A4744">
      <w:pPr>
        <w:spacing w:after="120" w:line="240" w:lineRule="auto"/>
        <w:ind w:left="360" w:right="-5"/>
        <w:jc w:val="both"/>
        <w:rPr>
          <w:rFonts w:asciiTheme="majorHAnsi" w:eastAsia="Times New Roman" w:hAnsiTheme="majorHAnsi" w:cstheme="majorHAnsi"/>
          <w:bCs/>
          <w:sz w:val="24"/>
          <w:szCs w:val="24"/>
        </w:rPr>
      </w:pPr>
      <w:r w:rsidRPr="009B10BE">
        <w:rPr>
          <w:rFonts w:asciiTheme="majorHAnsi" w:hAnsiTheme="majorHAnsi" w:cstheme="majorHAnsi"/>
          <w:sz w:val="24"/>
          <w:szCs w:val="24"/>
        </w:rPr>
        <w:t>Zamawiający oceni, czy udostępniane wykonawcy przez inne podmioty zdolności techniczne lub zawodowe lub</w:t>
      </w:r>
      <w:r w:rsidR="003A4744">
        <w:rPr>
          <w:rFonts w:asciiTheme="majorHAnsi" w:hAnsiTheme="majorHAnsi" w:cstheme="majorHAnsi"/>
          <w:sz w:val="24"/>
          <w:szCs w:val="24"/>
        </w:rPr>
        <w:t xml:space="preserve"> </w:t>
      </w:r>
      <w:r w:rsidRPr="009B10BE">
        <w:rPr>
          <w:rFonts w:asciiTheme="majorHAnsi" w:hAnsiTheme="majorHAnsi" w:cstheme="majorHAnsi"/>
          <w:sz w:val="24"/>
          <w:szCs w:val="24"/>
        </w:rPr>
        <w:t>ich sytuacja finansowa lub ekonomiczna, pozwalają na wykazanie przez wykonawcę spełniania warunków udziału</w:t>
      </w:r>
      <w:r w:rsidR="003A4744">
        <w:rPr>
          <w:rFonts w:asciiTheme="majorHAnsi" w:hAnsiTheme="majorHAnsi" w:cstheme="majorHAnsi"/>
          <w:sz w:val="24"/>
          <w:szCs w:val="24"/>
        </w:rPr>
        <w:t xml:space="preserve"> </w:t>
      </w:r>
      <w:r w:rsidRPr="009B10BE">
        <w:rPr>
          <w:rFonts w:asciiTheme="majorHAnsi" w:hAnsiTheme="majorHAnsi" w:cstheme="majorHAnsi"/>
          <w:sz w:val="24"/>
          <w:szCs w:val="24"/>
        </w:rPr>
        <w:t xml:space="preserve">w postępowaniu oraz </w:t>
      </w:r>
      <w:r w:rsidR="003A4744">
        <w:rPr>
          <w:rFonts w:asciiTheme="majorHAnsi" w:hAnsiTheme="majorHAnsi" w:cstheme="majorHAnsi"/>
          <w:sz w:val="24"/>
          <w:szCs w:val="24"/>
        </w:rPr>
        <w:t>z</w:t>
      </w:r>
      <w:r w:rsidRPr="009B10BE">
        <w:rPr>
          <w:rFonts w:asciiTheme="majorHAnsi" w:hAnsiTheme="majorHAnsi" w:cstheme="majorHAnsi"/>
          <w:sz w:val="24"/>
          <w:szCs w:val="24"/>
        </w:rPr>
        <w:t>bada, czy nie zachodzą wobec tego podmiotu podstawy wykluczenia, o których mowa</w:t>
      </w:r>
      <w:r w:rsidR="003A4744">
        <w:rPr>
          <w:rFonts w:asciiTheme="majorHAnsi" w:hAnsiTheme="majorHAnsi" w:cstheme="majorHAnsi"/>
          <w:sz w:val="24"/>
          <w:szCs w:val="24"/>
        </w:rPr>
        <w:t xml:space="preserve"> </w:t>
      </w:r>
      <w:r w:rsidRPr="009B10BE">
        <w:rPr>
          <w:rFonts w:asciiTheme="majorHAnsi" w:hAnsiTheme="majorHAnsi" w:cstheme="majorHAnsi"/>
          <w:sz w:val="24"/>
          <w:szCs w:val="24"/>
        </w:rPr>
        <w:t>w art. 24 ust. 1 pkt 13–22</w:t>
      </w:r>
      <w:r w:rsidR="00515DF3">
        <w:rPr>
          <w:rFonts w:asciiTheme="majorHAnsi" w:hAnsiTheme="majorHAnsi" w:cstheme="majorHAnsi"/>
          <w:sz w:val="24"/>
          <w:szCs w:val="24"/>
        </w:rPr>
        <w:t>.</w:t>
      </w:r>
      <w:r w:rsidRPr="009B10BE">
        <w:rPr>
          <w:rFonts w:asciiTheme="majorHAnsi" w:hAnsiTheme="majorHAnsi" w:cstheme="majorHAnsi"/>
          <w:sz w:val="24"/>
          <w:szCs w:val="24"/>
        </w:rPr>
        <w:t xml:space="preserve"> </w:t>
      </w:r>
    </w:p>
    <w:p w14:paraId="7FDC3D2A" w14:textId="3D60B2B4" w:rsidR="00186776" w:rsidRPr="009B10BE" w:rsidRDefault="00186776" w:rsidP="002A00B9">
      <w:pPr>
        <w:spacing w:after="120" w:line="240" w:lineRule="auto"/>
        <w:ind w:left="360"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Z treści załączonych dowodów powinien wynikać:</w:t>
      </w:r>
    </w:p>
    <w:p w14:paraId="3F235FDB" w14:textId="77777777" w:rsidR="00186776" w:rsidRPr="009B10BE" w:rsidRDefault="00186776" w:rsidP="00C74C5C">
      <w:pPr>
        <w:pStyle w:val="Akapitzlist"/>
        <w:numPr>
          <w:ilvl w:val="0"/>
          <w:numId w:val="35"/>
        </w:numPr>
        <w:spacing w:after="12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zakres dostępnych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ykonawcy zasobów innego podmiotu,</w:t>
      </w:r>
    </w:p>
    <w:p w14:paraId="4B21281A" w14:textId="77777777" w:rsidR="00186776" w:rsidRPr="009B10BE" w:rsidRDefault="00186776" w:rsidP="00C74C5C">
      <w:pPr>
        <w:pStyle w:val="Akapitzlist"/>
        <w:numPr>
          <w:ilvl w:val="0"/>
          <w:numId w:val="35"/>
        </w:numPr>
        <w:spacing w:after="12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sposób wykorzystania zasobów innego podmiotu, przez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ykonawcę, przy wykonywaniu zamówienia,</w:t>
      </w:r>
    </w:p>
    <w:p w14:paraId="520C5B97" w14:textId="77777777" w:rsidR="00186776" w:rsidRPr="009B10BE" w:rsidRDefault="00186776" w:rsidP="00C74C5C">
      <w:pPr>
        <w:pStyle w:val="Akapitzlist"/>
        <w:numPr>
          <w:ilvl w:val="0"/>
          <w:numId w:val="35"/>
        </w:numPr>
        <w:spacing w:after="12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zakres i okres udziału innego podmiotu przy wykonywaniu zamówienia,</w:t>
      </w:r>
    </w:p>
    <w:p w14:paraId="3F228A25" w14:textId="77777777" w:rsidR="00186776" w:rsidRPr="009B10BE" w:rsidRDefault="00186776" w:rsidP="00C74C5C">
      <w:pPr>
        <w:pStyle w:val="Akapitzlist"/>
        <w:numPr>
          <w:ilvl w:val="0"/>
          <w:numId w:val="35"/>
        </w:numPr>
        <w:spacing w:after="12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czy inne podmioty, na zdolności, których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ykonawca powołuje się w odniesieniu do warunków udziału w postępowaniu dotyczących wykształcenia, kwalifikacji zawodowych lub doświadczenia, zrealizują roboty, których wskazane zdolności dotyczą.</w:t>
      </w:r>
    </w:p>
    <w:p w14:paraId="2B1A8290" w14:textId="77777777" w:rsidR="00186776" w:rsidRPr="009B10BE" w:rsidRDefault="00186776" w:rsidP="00C74C5C">
      <w:pPr>
        <w:widowControl w:val="0"/>
        <w:numPr>
          <w:ilvl w:val="0"/>
          <w:numId w:val="7"/>
        </w:numPr>
        <w:suppressAutoHyphens/>
        <w:spacing w:after="120" w:line="240" w:lineRule="auto"/>
        <w:ind w:right="-6"/>
        <w:jc w:val="both"/>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Oświadczenie o grupie kapitałowej.</w:t>
      </w:r>
    </w:p>
    <w:p w14:paraId="330F8EFA" w14:textId="1D35A2F5" w:rsidR="007365F5" w:rsidRPr="009B10BE" w:rsidRDefault="007365F5" w:rsidP="008E6C4A">
      <w:pPr>
        <w:widowControl w:val="0"/>
        <w:suppressAutoHyphens/>
        <w:spacing w:after="120" w:line="240" w:lineRule="auto"/>
        <w:ind w:left="465" w:right="-6"/>
        <w:jc w:val="both"/>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 xml:space="preserve">Wykonawca w terminie 3 dni od dnia zamieszczenia na </w:t>
      </w:r>
      <w:r w:rsidR="003A4744">
        <w:rPr>
          <w:rFonts w:asciiTheme="majorHAnsi" w:eastAsia="Calibri" w:hAnsiTheme="majorHAnsi" w:cstheme="majorHAnsi"/>
          <w:bCs/>
          <w:sz w:val="24"/>
          <w:szCs w:val="24"/>
        </w:rPr>
        <w:t xml:space="preserve">stronie internetowej </w:t>
      </w:r>
      <w:hyperlink r:id="rId15" w:history="1">
        <w:hyperlink r:id="rId16" w:history="1">
          <w:r w:rsidR="00515DF3" w:rsidRPr="00F8276C">
            <w:rPr>
              <w:rStyle w:val="Hipercze"/>
              <w:rFonts w:asciiTheme="majorHAnsi" w:eastAsia="Times New Roman" w:hAnsiTheme="majorHAnsi" w:cstheme="majorHAnsi"/>
              <w:sz w:val="24"/>
              <w:szCs w:val="24"/>
              <w:lang w:eastAsia="pl-PL"/>
            </w:rPr>
            <w:t>https://paih.eb2b.com.pl</w:t>
          </w:r>
        </w:hyperlink>
      </w:hyperlink>
      <w:r w:rsidRPr="009B10BE">
        <w:rPr>
          <w:rFonts w:asciiTheme="majorHAnsi" w:eastAsia="Calibri" w:hAnsiTheme="majorHAnsi" w:cstheme="majorHAnsi"/>
          <w:bCs/>
          <w:sz w:val="24"/>
          <w:szCs w:val="24"/>
        </w:rPr>
        <w:t xml:space="preserve"> informacji, o której mowa w art. 86 ust. 5 Ustawy Pzp, bez wezwania Zamawiającego przekaże Zamawiającemu oświadczenie o</w:t>
      </w:r>
      <w:r w:rsidR="000108D7"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przynależności lub braku przynależności do tej samej grupy kapitałowej, o której mowa w art. 24 ust. 1 pkt</w:t>
      </w:r>
      <w:r w:rsidR="00B8185B"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 xml:space="preserve">23 </w:t>
      </w:r>
      <w:r w:rsidR="003A4DD8" w:rsidRPr="009B10BE">
        <w:rPr>
          <w:rFonts w:asciiTheme="majorHAnsi" w:eastAsia="Calibri" w:hAnsiTheme="majorHAnsi" w:cstheme="majorHAnsi"/>
          <w:bCs/>
          <w:sz w:val="24"/>
          <w:szCs w:val="24"/>
        </w:rPr>
        <w:t>U</w:t>
      </w:r>
      <w:r w:rsidRPr="009B10BE">
        <w:rPr>
          <w:rFonts w:asciiTheme="majorHAnsi" w:eastAsia="Calibri" w:hAnsiTheme="majorHAnsi" w:cstheme="majorHAnsi"/>
          <w:bCs/>
          <w:sz w:val="24"/>
          <w:szCs w:val="24"/>
        </w:rPr>
        <w:t>stawy Pzp. Wraz ze złożeniem oświadczenia, Wykonawca może przedstawić dowody, że powiązania z</w:t>
      </w:r>
      <w:r w:rsidR="000108D7"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 xml:space="preserve">innym Wykonawcą nie prowadzą do zakłócenia konkurencji w postępowaniu o udzielenie zamówienia – Wzór stanowi Załącznik nr </w:t>
      </w:r>
      <w:r w:rsidR="00664E74" w:rsidRPr="009B10BE">
        <w:rPr>
          <w:rFonts w:asciiTheme="majorHAnsi" w:eastAsia="Calibri" w:hAnsiTheme="majorHAnsi" w:cstheme="majorHAnsi"/>
          <w:bCs/>
          <w:sz w:val="24"/>
          <w:szCs w:val="24"/>
        </w:rPr>
        <w:t>8</w:t>
      </w:r>
      <w:r w:rsidRPr="009B10BE">
        <w:rPr>
          <w:rFonts w:asciiTheme="majorHAnsi" w:eastAsia="Calibri" w:hAnsiTheme="majorHAnsi" w:cstheme="majorHAnsi"/>
          <w:bCs/>
          <w:sz w:val="24"/>
          <w:szCs w:val="24"/>
        </w:rPr>
        <w:t xml:space="preserve"> do SIWZ.</w:t>
      </w:r>
    </w:p>
    <w:p w14:paraId="76ECDD4A" w14:textId="77777777" w:rsidR="00186776" w:rsidRPr="009B10BE" w:rsidRDefault="00186776" w:rsidP="00C74C5C">
      <w:pPr>
        <w:widowControl w:val="0"/>
        <w:numPr>
          <w:ilvl w:val="0"/>
          <w:numId w:val="7"/>
        </w:numPr>
        <w:suppressAutoHyphens/>
        <w:spacing w:after="120" w:line="240" w:lineRule="auto"/>
        <w:ind w:right="-5"/>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Inne oświadczenia i dokumenty.</w:t>
      </w:r>
    </w:p>
    <w:p w14:paraId="69BAE834" w14:textId="706BE4DB" w:rsidR="008B1B8B" w:rsidRPr="009B10BE" w:rsidRDefault="00186776" w:rsidP="002A72FC">
      <w:pPr>
        <w:spacing w:after="120" w:line="240" w:lineRule="auto"/>
        <w:ind w:right="-6"/>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lastRenderedPageBreak/>
        <w:t xml:space="preserve">Zamawiający </w:t>
      </w:r>
      <w:r w:rsidRPr="009B10BE">
        <w:rPr>
          <w:rFonts w:asciiTheme="majorHAnsi" w:eastAsia="Times New Roman" w:hAnsiTheme="majorHAnsi" w:cstheme="majorHAnsi"/>
          <w:b/>
          <w:bCs/>
          <w:sz w:val="24"/>
          <w:szCs w:val="24"/>
          <w:u w:val="single"/>
        </w:rPr>
        <w:t>przed udzieleniem zamówienia</w:t>
      </w:r>
      <w:r w:rsidRPr="009B10BE">
        <w:rPr>
          <w:rFonts w:asciiTheme="majorHAnsi" w:eastAsia="Times New Roman" w:hAnsiTheme="majorHAnsi" w:cstheme="majorHAnsi"/>
          <w:bCs/>
          <w:sz w:val="24"/>
          <w:szCs w:val="24"/>
        </w:rPr>
        <w:t xml:space="preserve"> wezwie Wykonawcę, którego oferta została najwyżej oceniona,</w:t>
      </w:r>
      <w:r w:rsidR="00B417D9" w:rsidRPr="009B10BE">
        <w:rPr>
          <w:rFonts w:asciiTheme="majorHAnsi" w:eastAsia="Times New Roman" w:hAnsiTheme="majorHAnsi" w:cstheme="majorHAnsi"/>
          <w:bCs/>
          <w:sz w:val="24"/>
          <w:szCs w:val="24"/>
        </w:rPr>
        <w:t xml:space="preserve"> </w:t>
      </w:r>
      <w:r w:rsidRPr="009B10BE">
        <w:rPr>
          <w:rFonts w:asciiTheme="majorHAnsi" w:eastAsia="Times New Roman" w:hAnsiTheme="majorHAnsi" w:cstheme="majorHAnsi"/>
          <w:bCs/>
          <w:sz w:val="24"/>
          <w:szCs w:val="24"/>
        </w:rPr>
        <w:t>do złożenia w wyznaczonym, nie krótszym niż 10 dni terminie aktualnych na dzień złożenia następujących dokumentów:</w:t>
      </w:r>
    </w:p>
    <w:p w14:paraId="28D5B84F" w14:textId="216B3540" w:rsidR="00186776" w:rsidRPr="009B10BE" w:rsidRDefault="00186776" w:rsidP="00C74C5C">
      <w:pPr>
        <w:pStyle w:val="Akapitzlist"/>
        <w:widowControl w:val="0"/>
        <w:numPr>
          <w:ilvl w:val="0"/>
          <w:numId w:val="36"/>
        </w:numPr>
        <w:suppressAutoHyphens/>
        <w:spacing w:after="120" w:line="240" w:lineRule="auto"/>
        <w:ind w:right="-6"/>
        <w:jc w:val="both"/>
        <w:textAlignment w:val="baseline"/>
        <w:rPr>
          <w:rFonts w:asciiTheme="majorHAnsi" w:hAnsiTheme="majorHAnsi" w:cstheme="majorHAnsi"/>
          <w:bCs/>
          <w:color w:val="000000"/>
          <w:sz w:val="24"/>
          <w:szCs w:val="24"/>
        </w:rPr>
      </w:pPr>
      <w:r w:rsidRPr="009B10BE">
        <w:rPr>
          <w:rFonts w:asciiTheme="majorHAnsi" w:hAnsiTheme="majorHAnsi" w:cstheme="majorHAnsi"/>
          <w:bCs/>
          <w:color w:val="000000"/>
          <w:sz w:val="24"/>
          <w:szCs w:val="24"/>
        </w:rPr>
        <w:t xml:space="preserve">potwierdzających, że </w:t>
      </w:r>
      <w:r w:rsidR="005D7DC2" w:rsidRPr="009B10BE">
        <w:rPr>
          <w:rFonts w:asciiTheme="majorHAnsi" w:hAnsiTheme="majorHAnsi" w:cstheme="majorHAnsi"/>
          <w:bCs/>
          <w:color w:val="000000"/>
          <w:sz w:val="24"/>
          <w:szCs w:val="24"/>
        </w:rPr>
        <w:t>W</w:t>
      </w:r>
      <w:r w:rsidRPr="009B10BE">
        <w:rPr>
          <w:rFonts w:asciiTheme="majorHAnsi" w:hAnsiTheme="majorHAnsi" w:cstheme="majorHAnsi"/>
          <w:bCs/>
          <w:color w:val="000000"/>
          <w:sz w:val="24"/>
          <w:szCs w:val="24"/>
        </w:rPr>
        <w:t xml:space="preserve">ykonawca jest ubezpieczony od odpowiedzialności cywilnej </w:t>
      </w:r>
      <w:r w:rsidR="00CE74E2">
        <w:rPr>
          <w:rFonts w:asciiTheme="majorHAnsi" w:hAnsiTheme="majorHAnsi" w:cstheme="majorHAnsi"/>
          <w:bCs/>
          <w:color w:val="000000"/>
          <w:sz w:val="24"/>
          <w:szCs w:val="24"/>
        </w:rPr>
        <w:br/>
      </w:r>
      <w:r w:rsidRPr="009B10BE">
        <w:rPr>
          <w:rFonts w:asciiTheme="majorHAnsi" w:hAnsiTheme="majorHAnsi" w:cstheme="majorHAnsi"/>
          <w:bCs/>
          <w:color w:val="000000"/>
          <w:sz w:val="24"/>
          <w:szCs w:val="24"/>
        </w:rPr>
        <w:t>w zakresie prowadzonej działalności związanej z przedmiotem zamówienia na sumę gwarancyjną określoną przez Zamawiającego;</w:t>
      </w:r>
    </w:p>
    <w:p w14:paraId="2A0C7B81" w14:textId="2A791052" w:rsidR="00A55D22" w:rsidRPr="009B10BE" w:rsidRDefault="00A55D22" w:rsidP="00C74C5C">
      <w:pPr>
        <w:pStyle w:val="Akapitzlist"/>
        <w:widowControl w:val="0"/>
        <w:numPr>
          <w:ilvl w:val="0"/>
          <w:numId w:val="36"/>
        </w:numPr>
        <w:suppressAutoHyphens/>
        <w:spacing w:after="120" w:line="240" w:lineRule="auto"/>
        <w:ind w:right="-6"/>
        <w:jc w:val="both"/>
        <w:textAlignment w:val="baseline"/>
        <w:rPr>
          <w:rFonts w:asciiTheme="majorHAnsi" w:hAnsiTheme="majorHAnsi" w:cstheme="majorHAnsi"/>
          <w:bCs/>
          <w:color w:val="000000"/>
          <w:sz w:val="24"/>
          <w:szCs w:val="24"/>
          <w:lang w:bidi="pl-PL"/>
        </w:rPr>
      </w:pPr>
      <w:r w:rsidRPr="009B10BE">
        <w:rPr>
          <w:rFonts w:asciiTheme="majorHAnsi" w:hAnsiTheme="majorHAnsi" w:cstheme="majorHAnsi"/>
          <w:bCs/>
          <w:color w:val="000000"/>
          <w:sz w:val="24"/>
          <w:szCs w:val="24"/>
          <w:lang w:bidi="pl-PL"/>
        </w:rPr>
        <w:t>wykaz usług wykonanych, w okresie ostatnich 5 lat przed upływem terminu składania ofert, a</w:t>
      </w:r>
      <w:r w:rsidR="00C15CF4" w:rsidRPr="009B10BE">
        <w:rPr>
          <w:rFonts w:asciiTheme="majorHAnsi" w:hAnsiTheme="majorHAnsi" w:cstheme="majorHAnsi"/>
          <w:bCs/>
          <w:color w:val="000000"/>
          <w:sz w:val="24"/>
          <w:szCs w:val="24"/>
          <w:lang w:bidi="pl-PL"/>
        </w:rPr>
        <w:t> </w:t>
      </w:r>
      <w:r w:rsidRPr="009B10BE">
        <w:rPr>
          <w:rFonts w:asciiTheme="majorHAnsi" w:hAnsiTheme="majorHAnsi" w:cstheme="majorHAnsi"/>
          <w:bCs/>
          <w:color w:val="000000"/>
          <w:sz w:val="24"/>
          <w:szCs w:val="24"/>
          <w:lang w:bidi="pl-PL"/>
        </w:rPr>
        <w:t xml:space="preserve">jeżeli okres prowadzenia działalności jest krótszy – w tym okresie, wraz </w:t>
      </w:r>
      <w:r w:rsidR="00CE74E2">
        <w:rPr>
          <w:rFonts w:asciiTheme="majorHAnsi" w:hAnsiTheme="majorHAnsi" w:cstheme="majorHAnsi"/>
          <w:bCs/>
          <w:color w:val="000000"/>
          <w:sz w:val="24"/>
          <w:szCs w:val="24"/>
          <w:lang w:bidi="pl-PL"/>
        </w:rPr>
        <w:br/>
      </w:r>
      <w:r w:rsidRPr="009B10BE">
        <w:rPr>
          <w:rFonts w:asciiTheme="majorHAnsi" w:hAnsiTheme="majorHAnsi" w:cstheme="majorHAnsi"/>
          <w:bCs/>
          <w:color w:val="000000"/>
          <w:sz w:val="24"/>
          <w:szCs w:val="24"/>
          <w:lang w:bidi="pl-PL"/>
        </w:rPr>
        <w:t>z podaniem ich wartości, przedmiotu</w:t>
      </w:r>
      <w:r w:rsidR="00664E74" w:rsidRPr="009B10BE">
        <w:rPr>
          <w:rFonts w:asciiTheme="majorHAnsi" w:hAnsiTheme="majorHAnsi" w:cstheme="majorHAnsi"/>
          <w:bCs/>
          <w:color w:val="000000"/>
          <w:sz w:val="24"/>
          <w:szCs w:val="24"/>
          <w:lang w:bidi="pl-PL"/>
        </w:rPr>
        <w:t xml:space="preserve"> (w tym kubatury budynku lub powierzchni ekspozycji, których dotyczyła usługa)</w:t>
      </w:r>
      <w:r w:rsidRPr="009B10BE">
        <w:rPr>
          <w:rFonts w:asciiTheme="majorHAnsi" w:hAnsiTheme="majorHAnsi" w:cstheme="majorHAnsi"/>
          <w:bCs/>
          <w:color w:val="000000"/>
          <w:sz w:val="24"/>
          <w:szCs w:val="24"/>
          <w:lang w:bidi="pl-PL"/>
        </w:rPr>
        <w:t>, dat wykonania i podmiotów, na rzecz których usługi zostały wykonane, oraz załączeniem dowodów określających czy te usługi zostały wykonane należycie, przy czym dowodami, o</w:t>
      </w:r>
      <w:r w:rsidR="00C15CF4" w:rsidRPr="009B10BE">
        <w:rPr>
          <w:rFonts w:asciiTheme="majorHAnsi" w:hAnsiTheme="majorHAnsi" w:cstheme="majorHAnsi"/>
          <w:bCs/>
          <w:color w:val="000000"/>
          <w:sz w:val="24"/>
          <w:szCs w:val="24"/>
          <w:lang w:bidi="pl-PL"/>
        </w:rPr>
        <w:t> </w:t>
      </w:r>
      <w:r w:rsidRPr="009B10BE">
        <w:rPr>
          <w:rFonts w:asciiTheme="majorHAnsi" w:hAnsiTheme="majorHAnsi" w:cstheme="majorHAnsi"/>
          <w:bCs/>
          <w:color w:val="000000"/>
          <w:sz w:val="24"/>
          <w:szCs w:val="24"/>
          <w:lang w:bidi="pl-PL"/>
        </w:rPr>
        <w:t xml:space="preserve">których mowa, są referencje bądź inne dokumenty wystawione przez podmiot, na rzecz którego usługi były wykonywane, </w:t>
      </w:r>
      <w:r w:rsidR="00CE74E2">
        <w:rPr>
          <w:rFonts w:asciiTheme="majorHAnsi" w:hAnsiTheme="majorHAnsi" w:cstheme="majorHAnsi"/>
          <w:bCs/>
          <w:color w:val="000000"/>
          <w:sz w:val="24"/>
          <w:szCs w:val="24"/>
          <w:lang w:bidi="pl-PL"/>
        </w:rPr>
        <w:br/>
      </w:r>
      <w:r w:rsidRPr="009B10BE">
        <w:rPr>
          <w:rFonts w:asciiTheme="majorHAnsi" w:hAnsiTheme="majorHAnsi" w:cstheme="majorHAnsi"/>
          <w:bCs/>
          <w:color w:val="000000"/>
          <w:sz w:val="24"/>
          <w:szCs w:val="24"/>
          <w:lang w:bidi="pl-PL"/>
        </w:rPr>
        <w:t xml:space="preserve">a jeżeli z uzasadnionej przyczyny o obiektywnym charakterze </w:t>
      </w:r>
      <w:r w:rsidR="007B34C2" w:rsidRPr="009B10BE">
        <w:rPr>
          <w:rFonts w:asciiTheme="majorHAnsi" w:hAnsiTheme="majorHAnsi" w:cstheme="majorHAnsi"/>
          <w:bCs/>
          <w:color w:val="000000"/>
          <w:sz w:val="24"/>
          <w:szCs w:val="24"/>
          <w:lang w:bidi="pl-PL"/>
        </w:rPr>
        <w:t>W</w:t>
      </w:r>
      <w:r w:rsidRPr="009B10BE">
        <w:rPr>
          <w:rFonts w:asciiTheme="majorHAnsi" w:hAnsiTheme="majorHAnsi" w:cstheme="majorHAnsi"/>
          <w:bCs/>
          <w:color w:val="000000"/>
          <w:sz w:val="24"/>
          <w:szCs w:val="24"/>
          <w:lang w:bidi="pl-PL"/>
        </w:rPr>
        <w:t xml:space="preserve">ykonawca nie jest </w:t>
      </w:r>
      <w:r w:rsidR="00CE74E2">
        <w:rPr>
          <w:rFonts w:asciiTheme="majorHAnsi" w:hAnsiTheme="majorHAnsi" w:cstheme="majorHAnsi"/>
          <w:bCs/>
          <w:color w:val="000000"/>
          <w:sz w:val="24"/>
          <w:szCs w:val="24"/>
          <w:lang w:bidi="pl-PL"/>
        </w:rPr>
        <w:br/>
      </w:r>
      <w:r w:rsidRPr="009B10BE">
        <w:rPr>
          <w:rFonts w:asciiTheme="majorHAnsi" w:hAnsiTheme="majorHAnsi" w:cstheme="majorHAnsi"/>
          <w:bCs/>
          <w:color w:val="000000"/>
          <w:sz w:val="24"/>
          <w:szCs w:val="24"/>
          <w:lang w:bidi="pl-PL"/>
        </w:rPr>
        <w:t xml:space="preserve">w stanie uzyskać tych dokumentów – oświadczenie </w:t>
      </w:r>
      <w:r w:rsidR="007B34C2" w:rsidRPr="009B10BE">
        <w:rPr>
          <w:rFonts w:asciiTheme="majorHAnsi" w:hAnsiTheme="majorHAnsi" w:cstheme="majorHAnsi"/>
          <w:bCs/>
          <w:color w:val="000000"/>
          <w:sz w:val="24"/>
          <w:szCs w:val="24"/>
          <w:lang w:bidi="pl-PL"/>
        </w:rPr>
        <w:t>W</w:t>
      </w:r>
      <w:r w:rsidRPr="009B10BE">
        <w:rPr>
          <w:rFonts w:asciiTheme="majorHAnsi" w:hAnsiTheme="majorHAnsi" w:cstheme="majorHAnsi"/>
          <w:bCs/>
          <w:color w:val="000000"/>
          <w:sz w:val="24"/>
          <w:szCs w:val="24"/>
          <w:lang w:bidi="pl-PL"/>
        </w:rPr>
        <w:t>ykonawcy</w:t>
      </w:r>
      <w:r w:rsidR="00B8185B" w:rsidRPr="009B10BE">
        <w:rPr>
          <w:rFonts w:asciiTheme="majorHAnsi" w:hAnsiTheme="majorHAnsi" w:cstheme="majorHAnsi"/>
          <w:bCs/>
          <w:color w:val="000000"/>
          <w:sz w:val="24"/>
          <w:szCs w:val="24"/>
          <w:lang w:bidi="pl-PL"/>
        </w:rPr>
        <w:t xml:space="preserve"> </w:t>
      </w:r>
      <w:r w:rsidR="003A4DD8" w:rsidRPr="009B10BE">
        <w:rPr>
          <w:rFonts w:asciiTheme="majorHAnsi" w:hAnsiTheme="majorHAnsi" w:cstheme="majorHAnsi"/>
          <w:bCs/>
          <w:color w:val="000000"/>
          <w:sz w:val="24"/>
          <w:szCs w:val="24"/>
          <w:lang w:bidi="pl-PL"/>
        </w:rPr>
        <w:t>(wzór</w:t>
      </w:r>
      <w:r w:rsidR="007365F5" w:rsidRPr="009B10BE">
        <w:rPr>
          <w:rFonts w:asciiTheme="majorHAnsi" w:hAnsiTheme="majorHAnsi" w:cstheme="majorHAnsi"/>
          <w:bCs/>
          <w:color w:val="000000"/>
          <w:sz w:val="24"/>
          <w:szCs w:val="24"/>
          <w:lang w:bidi="pl-PL"/>
        </w:rPr>
        <w:t xml:space="preserve"> stanowi Załącznik nr </w:t>
      </w:r>
      <w:r w:rsidR="00664E74" w:rsidRPr="009B10BE">
        <w:rPr>
          <w:rFonts w:asciiTheme="majorHAnsi" w:hAnsiTheme="majorHAnsi" w:cstheme="majorHAnsi"/>
          <w:bCs/>
          <w:color w:val="000000"/>
          <w:sz w:val="24"/>
          <w:szCs w:val="24"/>
          <w:lang w:bidi="pl-PL"/>
        </w:rPr>
        <w:t>7</w:t>
      </w:r>
      <w:r w:rsidR="007365F5" w:rsidRPr="009B10BE">
        <w:rPr>
          <w:rFonts w:asciiTheme="majorHAnsi" w:hAnsiTheme="majorHAnsi" w:cstheme="majorHAnsi"/>
          <w:bCs/>
          <w:color w:val="000000"/>
          <w:sz w:val="24"/>
          <w:szCs w:val="24"/>
          <w:lang w:bidi="pl-PL"/>
        </w:rPr>
        <w:t xml:space="preserve"> do SIWZ</w:t>
      </w:r>
      <w:r w:rsidR="003A4DD8" w:rsidRPr="009B10BE">
        <w:rPr>
          <w:rFonts w:asciiTheme="majorHAnsi" w:hAnsiTheme="majorHAnsi" w:cstheme="majorHAnsi"/>
          <w:bCs/>
          <w:color w:val="000000"/>
          <w:sz w:val="24"/>
          <w:szCs w:val="24"/>
          <w:lang w:bidi="pl-PL"/>
        </w:rPr>
        <w:t>)</w:t>
      </w:r>
      <w:r w:rsidRPr="009B10BE">
        <w:rPr>
          <w:rFonts w:asciiTheme="majorHAnsi" w:hAnsiTheme="majorHAnsi" w:cstheme="majorHAnsi"/>
          <w:bCs/>
          <w:color w:val="000000"/>
          <w:sz w:val="24"/>
          <w:szCs w:val="24"/>
          <w:lang w:bidi="pl-PL"/>
        </w:rPr>
        <w:t xml:space="preserve">; </w:t>
      </w:r>
    </w:p>
    <w:p w14:paraId="3793AA40" w14:textId="77777777" w:rsidR="00186776" w:rsidRPr="009B10BE" w:rsidRDefault="00186776" w:rsidP="00C74C5C">
      <w:pPr>
        <w:pStyle w:val="Akapitzlist"/>
        <w:widowControl w:val="0"/>
        <w:numPr>
          <w:ilvl w:val="0"/>
          <w:numId w:val="36"/>
        </w:numPr>
        <w:suppressAutoHyphens/>
        <w:spacing w:after="120" w:line="240" w:lineRule="auto"/>
        <w:ind w:right="-5"/>
        <w:jc w:val="both"/>
        <w:textAlignment w:val="baseline"/>
        <w:rPr>
          <w:rFonts w:asciiTheme="majorHAnsi" w:hAnsiTheme="majorHAnsi" w:cstheme="majorHAnsi"/>
          <w:bCs/>
          <w:sz w:val="24"/>
          <w:szCs w:val="24"/>
        </w:rPr>
      </w:pPr>
      <w:r w:rsidRPr="009B10BE">
        <w:rPr>
          <w:rFonts w:asciiTheme="majorHAnsi" w:hAnsiTheme="majorHAnsi" w:cstheme="majorHAnsi"/>
          <w:bCs/>
          <w:color w:val="000000"/>
          <w:sz w:val="24"/>
          <w:szCs w:val="24"/>
        </w:rPr>
        <w:t>informacji z Krajowego Reje</w:t>
      </w:r>
      <w:r w:rsidRPr="009B10BE">
        <w:rPr>
          <w:rFonts w:asciiTheme="majorHAnsi" w:hAnsiTheme="majorHAnsi" w:cstheme="majorHAnsi"/>
          <w:bCs/>
          <w:sz w:val="24"/>
          <w:szCs w:val="24"/>
        </w:rPr>
        <w:t xml:space="preserve">stru Karnego w zakresie określonym w art. 24 ust. 1 pkt 13, 14 Ustawy </w:t>
      </w:r>
      <w:r w:rsidR="00FF220B" w:rsidRPr="009B10BE">
        <w:rPr>
          <w:rFonts w:asciiTheme="majorHAnsi" w:hAnsiTheme="majorHAnsi" w:cstheme="majorHAnsi"/>
          <w:bCs/>
          <w:sz w:val="24"/>
          <w:szCs w:val="24"/>
        </w:rPr>
        <w:t>P</w:t>
      </w:r>
      <w:r w:rsidR="00A82AB6" w:rsidRPr="009B10BE">
        <w:rPr>
          <w:rFonts w:asciiTheme="majorHAnsi" w:hAnsiTheme="majorHAnsi" w:cstheme="majorHAnsi"/>
          <w:bCs/>
          <w:sz w:val="24"/>
          <w:szCs w:val="24"/>
        </w:rPr>
        <w:t>zp</w:t>
      </w:r>
      <w:r w:rsidRPr="009B10BE">
        <w:rPr>
          <w:rFonts w:asciiTheme="majorHAnsi" w:hAnsiTheme="majorHAnsi" w:cstheme="majorHAnsi"/>
          <w:bCs/>
          <w:sz w:val="24"/>
          <w:szCs w:val="24"/>
        </w:rPr>
        <w:t>, wystawionej nie wcześniej niż 6 miesięcy przed upływem terminu składania ofert;</w:t>
      </w:r>
    </w:p>
    <w:p w14:paraId="36F73304" w14:textId="77777777" w:rsidR="00186776" w:rsidRPr="009B10BE" w:rsidRDefault="00186776" w:rsidP="00C74C5C">
      <w:pPr>
        <w:pStyle w:val="Akapitzlist"/>
        <w:widowControl w:val="0"/>
        <w:numPr>
          <w:ilvl w:val="0"/>
          <w:numId w:val="36"/>
        </w:numPr>
        <w:suppressAutoHyphens/>
        <w:spacing w:after="120" w:line="240" w:lineRule="auto"/>
        <w:ind w:right="-5"/>
        <w:jc w:val="both"/>
        <w:textAlignment w:val="baseline"/>
        <w:rPr>
          <w:rFonts w:asciiTheme="majorHAnsi" w:hAnsiTheme="majorHAnsi" w:cstheme="majorHAnsi"/>
          <w:bCs/>
          <w:sz w:val="24"/>
          <w:szCs w:val="24"/>
        </w:rPr>
      </w:pPr>
      <w:r w:rsidRPr="009B10BE">
        <w:rPr>
          <w:rFonts w:asciiTheme="majorHAnsi" w:hAnsiTheme="majorHAnsi" w:cstheme="majorHAnsi"/>
          <w:bCs/>
          <w:sz w:val="24"/>
          <w:szCs w:val="24"/>
        </w:rPr>
        <w:t xml:space="preserve">informacji z Krajowego Rejestru Karnego w zakresie określonym w art. 24 ust. 1 pkt 21 Ustawy </w:t>
      </w:r>
      <w:r w:rsidR="00FF220B" w:rsidRPr="009B10BE">
        <w:rPr>
          <w:rFonts w:asciiTheme="majorHAnsi" w:hAnsiTheme="majorHAnsi" w:cstheme="majorHAnsi"/>
          <w:bCs/>
          <w:sz w:val="24"/>
          <w:szCs w:val="24"/>
        </w:rPr>
        <w:t>P</w:t>
      </w:r>
      <w:r w:rsidR="00A82AB6" w:rsidRPr="009B10BE">
        <w:rPr>
          <w:rFonts w:asciiTheme="majorHAnsi" w:hAnsiTheme="majorHAnsi" w:cstheme="majorHAnsi"/>
          <w:bCs/>
          <w:sz w:val="24"/>
          <w:szCs w:val="24"/>
        </w:rPr>
        <w:t>zp</w:t>
      </w:r>
      <w:r w:rsidRPr="009B10BE">
        <w:rPr>
          <w:rFonts w:asciiTheme="majorHAnsi" w:hAnsiTheme="majorHAnsi" w:cstheme="majorHAnsi"/>
          <w:bCs/>
          <w:sz w:val="24"/>
          <w:szCs w:val="24"/>
        </w:rPr>
        <w:t>, wystawionej nie wcześniej niż 6 miesięcy przed upływem terminu składania ofert;</w:t>
      </w:r>
    </w:p>
    <w:p w14:paraId="446CEB28" w14:textId="77777777" w:rsidR="00186776" w:rsidRPr="009B10BE" w:rsidRDefault="00186776" w:rsidP="00C74C5C">
      <w:pPr>
        <w:pStyle w:val="Akapitzlist"/>
        <w:widowControl w:val="0"/>
        <w:numPr>
          <w:ilvl w:val="0"/>
          <w:numId w:val="36"/>
        </w:numPr>
        <w:suppressAutoHyphens/>
        <w:spacing w:after="120" w:line="240" w:lineRule="auto"/>
        <w:ind w:right="-5"/>
        <w:jc w:val="both"/>
        <w:textAlignment w:val="baseline"/>
        <w:rPr>
          <w:rFonts w:asciiTheme="majorHAnsi" w:hAnsiTheme="majorHAnsi" w:cstheme="majorHAnsi"/>
          <w:bCs/>
          <w:sz w:val="24"/>
          <w:szCs w:val="24"/>
        </w:rPr>
      </w:pPr>
      <w:r w:rsidRPr="009B10BE">
        <w:rPr>
          <w:rFonts w:asciiTheme="majorHAnsi" w:hAnsiTheme="majorHAnsi" w:cstheme="majorHAnsi"/>
          <w:bCs/>
          <w:sz w:val="24"/>
          <w:szCs w:val="24"/>
        </w:rPr>
        <w:t>oświadczenie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w:t>
      </w:r>
      <w:r w:rsidR="003A4DD8" w:rsidRPr="009B10BE">
        <w:rPr>
          <w:rFonts w:asciiTheme="majorHAnsi" w:hAnsiTheme="majorHAnsi" w:cstheme="majorHAnsi"/>
          <w:bCs/>
          <w:sz w:val="24"/>
          <w:szCs w:val="24"/>
        </w:rPr>
        <w:t xml:space="preserve"> należności</w:t>
      </w:r>
      <w:r w:rsidR="003A4DD8" w:rsidRPr="009B10BE">
        <w:rPr>
          <w:rFonts w:asciiTheme="majorHAnsi" w:hAnsiTheme="majorHAnsi" w:cstheme="majorHAnsi"/>
          <w:bCs/>
          <w:color w:val="000000"/>
          <w:sz w:val="24"/>
          <w:szCs w:val="24"/>
          <w:lang w:bidi="pl-PL"/>
        </w:rPr>
        <w:t>(wzór</w:t>
      </w:r>
      <w:r w:rsidR="007365F5" w:rsidRPr="009B10BE">
        <w:rPr>
          <w:rFonts w:asciiTheme="majorHAnsi" w:hAnsiTheme="majorHAnsi" w:cstheme="majorHAnsi"/>
          <w:bCs/>
          <w:color w:val="000000"/>
          <w:sz w:val="24"/>
          <w:szCs w:val="24"/>
          <w:lang w:bidi="pl-PL"/>
        </w:rPr>
        <w:t xml:space="preserve"> stanowi Załącznik nr </w:t>
      </w:r>
      <w:r w:rsidR="00664E74" w:rsidRPr="009B10BE">
        <w:rPr>
          <w:rFonts w:asciiTheme="majorHAnsi" w:hAnsiTheme="majorHAnsi" w:cstheme="majorHAnsi"/>
          <w:bCs/>
          <w:color w:val="000000"/>
          <w:sz w:val="24"/>
          <w:szCs w:val="24"/>
          <w:lang w:bidi="pl-PL"/>
        </w:rPr>
        <w:t>9</w:t>
      </w:r>
      <w:r w:rsidR="007365F5" w:rsidRPr="009B10BE">
        <w:rPr>
          <w:rFonts w:asciiTheme="majorHAnsi" w:hAnsiTheme="majorHAnsi" w:cstheme="majorHAnsi"/>
          <w:bCs/>
          <w:color w:val="000000"/>
          <w:sz w:val="24"/>
          <w:szCs w:val="24"/>
          <w:lang w:bidi="pl-PL"/>
        </w:rPr>
        <w:t xml:space="preserve"> do SIWZ</w:t>
      </w:r>
      <w:r w:rsidR="003A4DD8" w:rsidRPr="009B10BE">
        <w:rPr>
          <w:rFonts w:asciiTheme="majorHAnsi" w:hAnsiTheme="majorHAnsi" w:cstheme="majorHAnsi"/>
          <w:bCs/>
          <w:color w:val="000000"/>
          <w:sz w:val="24"/>
          <w:szCs w:val="24"/>
          <w:lang w:bidi="pl-PL"/>
        </w:rPr>
        <w:t>)</w:t>
      </w:r>
      <w:r w:rsidRPr="009B10BE">
        <w:rPr>
          <w:rFonts w:asciiTheme="majorHAnsi" w:hAnsiTheme="majorHAnsi" w:cstheme="majorHAnsi"/>
          <w:bCs/>
          <w:sz w:val="24"/>
          <w:szCs w:val="24"/>
        </w:rPr>
        <w:t>;</w:t>
      </w:r>
    </w:p>
    <w:p w14:paraId="21863B0B" w14:textId="77777777" w:rsidR="00186776" w:rsidRPr="009B10BE" w:rsidRDefault="00186776" w:rsidP="00C74C5C">
      <w:pPr>
        <w:pStyle w:val="Akapitzlist"/>
        <w:widowControl w:val="0"/>
        <w:numPr>
          <w:ilvl w:val="0"/>
          <w:numId w:val="36"/>
        </w:numPr>
        <w:suppressAutoHyphens/>
        <w:spacing w:after="120" w:line="240" w:lineRule="auto"/>
        <w:ind w:right="-5"/>
        <w:jc w:val="both"/>
        <w:textAlignment w:val="baseline"/>
        <w:rPr>
          <w:rFonts w:asciiTheme="majorHAnsi" w:hAnsiTheme="majorHAnsi" w:cstheme="majorHAnsi"/>
          <w:bCs/>
          <w:sz w:val="24"/>
          <w:szCs w:val="24"/>
        </w:rPr>
      </w:pPr>
      <w:r w:rsidRPr="009B10BE">
        <w:rPr>
          <w:rFonts w:asciiTheme="majorHAnsi" w:hAnsiTheme="majorHAnsi" w:cstheme="majorHAnsi"/>
          <w:bCs/>
          <w:sz w:val="24"/>
          <w:szCs w:val="24"/>
        </w:rPr>
        <w:t>oświadczenie Wykonawcy o braku orzeczenia wobec niego tytułem środka zapobiegawczego zakazu ubiegania się o zamówienia publiczne</w:t>
      </w:r>
      <w:r w:rsidR="003A4DD8" w:rsidRPr="009B10BE">
        <w:rPr>
          <w:rFonts w:asciiTheme="majorHAnsi" w:hAnsiTheme="majorHAnsi" w:cstheme="majorHAnsi"/>
          <w:bCs/>
          <w:color w:val="000000"/>
          <w:sz w:val="24"/>
          <w:szCs w:val="24"/>
          <w:lang w:bidi="pl-PL"/>
        </w:rPr>
        <w:t>(wzór</w:t>
      </w:r>
      <w:r w:rsidR="007365F5" w:rsidRPr="009B10BE">
        <w:rPr>
          <w:rFonts w:asciiTheme="majorHAnsi" w:hAnsiTheme="majorHAnsi" w:cstheme="majorHAnsi"/>
          <w:bCs/>
          <w:color w:val="000000"/>
          <w:sz w:val="24"/>
          <w:szCs w:val="24"/>
          <w:lang w:bidi="pl-PL"/>
        </w:rPr>
        <w:t xml:space="preserve"> stanowi Załącznik nr </w:t>
      </w:r>
      <w:r w:rsidR="00664E74" w:rsidRPr="009B10BE">
        <w:rPr>
          <w:rFonts w:asciiTheme="majorHAnsi" w:hAnsiTheme="majorHAnsi" w:cstheme="majorHAnsi"/>
          <w:bCs/>
          <w:color w:val="000000"/>
          <w:sz w:val="24"/>
          <w:szCs w:val="24"/>
          <w:lang w:bidi="pl-PL"/>
        </w:rPr>
        <w:t>10</w:t>
      </w:r>
      <w:r w:rsidR="007365F5" w:rsidRPr="009B10BE">
        <w:rPr>
          <w:rFonts w:asciiTheme="majorHAnsi" w:hAnsiTheme="majorHAnsi" w:cstheme="majorHAnsi"/>
          <w:bCs/>
          <w:color w:val="000000"/>
          <w:sz w:val="24"/>
          <w:szCs w:val="24"/>
          <w:lang w:bidi="pl-PL"/>
        </w:rPr>
        <w:t xml:space="preserve"> do SIWZ</w:t>
      </w:r>
      <w:r w:rsidR="003A4DD8" w:rsidRPr="009B10BE">
        <w:rPr>
          <w:rFonts w:asciiTheme="majorHAnsi" w:hAnsiTheme="majorHAnsi" w:cstheme="majorHAnsi"/>
          <w:bCs/>
          <w:color w:val="000000"/>
          <w:sz w:val="24"/>
          <w:szCs w:val="24"/>
          <w:lang w:bidi="pl-PL"/>
        </w:rPr>
        <w:t>)</w:t>
      </w:r>
      <w:r w:rsidRPr="009B10BE">
        <w:rPr>
          <w:rFonts w:asciiTheme="majorHAnsi" w:hAnsiTheme="majorHAnsi" w:cstheme="majorHAnsi"/>
          <w:b/>
          <w:bCs/>
          <w:sz w:val="24"/>
          <w:szCs w:val="24"/>
        </w:rPr>
        <w:t>.</w:t>
      </w:r>
    </w:p>
    <w:p w14:paraId="3593E2D9" w14:textId="0173EACA" w:rsidR="00186776" w:rsidRPr="009B10BE" w:rsidRDefault="00186776" w:rsidP="00186776">
      <w:pPr>
        <w:widowControl w:val="0"/>
        <w:suppressAutoHyphens/>
        <w:spacing w:after="120" w:line="240" w:lineRule="auto"/>
        <w:ind w:right="-5"/>
        <w:jc w:val="both"/>
        <w:textAlignment w:val="baseline"/>
        <w:rPr>
          <w:rFonts w:asciiTheme="majorHAnsi" w:eastAsia="Times New Roman" w:hAnsiTheme="majorHAnsi" w:cstheme="majorHAnsi"/>
          <w:kern w:val="1"/>
          <w:sz w:val="24"/>
          <w:szCs w:val="24"/>
          <w:lang w:eastAsia="pl-PL" w:bidi="pl-PL"/>
        </w:rPr>
      </w:pPr>
      <w:r w:rsidRPr="009B10BE">
        <w:rPr>
          <w:rFonts w:asciiTheme="majorHAnsi" w:eastAsia="Times New Roman" w:hAnsiTheme="majorHAnsi" w:cstheme="majorHAnsi"/>
          <w:kern w:val="1"/>
          <w:sz w:val="24"/>
          <w:szCs w:val="24"/>
          <w:lang w:eastAsia="pl-PL" w:bidi="pl-PL"/>
        </w:rPr>
        <w:t xml:space="preserve">W przypadku, gdy </w:t>
      </w:r>
      <w:r w:rsidR="005D7DC2" w:rsidRPr="009B10BE">
        <w:rPr>
          <w:rFonts w:asciiTheme="majorHAnsi" w:eastAsia="Times New Roman" w:hAnsiTheme="majorHAnsi" w:cstheme="majorHAnsi"/>
          <w:kern w:val="1"/>
          <w:sz w:val="24"/>
          <w:szCs w:val="24"/>
          <w:lang w:eastAsia="pl-PL" w:bidi="pl-PL"/>
        </w:rPr>
        <w:t>W</w:t>
      </w:r>
      <w:r w:rsidRPr="009B10BE">
        <w:rPr>
          <w:rFonts w:asciiTheme="majorHAnsi" w:eastAsia="Times New Roman" w:hAnsiTheme="majorHAnsi" w:cstheme="majorHAnsi"/>
          <w:kern w:val="1"/>
          <w:sz w:val="24"/>
          <w:szCs w:val="24"/>
          <w:lang w:eastAsia="pl-PL" w:bidi="pl-PL"/>
        </w:rPr>
        <w:t xml:space="preserve">ykonawca, przy wykazywaniu spełnienia warunków udziału </w:t>
      </w:r>
      <w:r w:rsidR="00CE74E2">
        <w:rPr>
          <w:rFonts w:asciiTheme="majorHAnsi" w:eastAsia="Times New Roman" w:hAnsiTheme="majorHAnsi" w:cstheme="majorHAnsi"/>
          <w:kern w:val="1"/>
          <w:sz w:val="24"/>
          <w:szCs w:val="24"/>
          <w:lang w:eastAsia="pl-PL" w:bidi="pl-PL"/>
        </w:rPr>
        <w:br/>
      </w:r>
      <w:r w:rsidRPr="009B10BE">
        <w:rPr>
          <w:rFonts w:asciiTheme="majorHAnsi" w:eastAsia="Times New Roman" w:hAnsiTheme="majorHAnsi" w:cstheme="majorHAnsi"/>
          <w:kern w:val="1"/>
          <w:sz w:val="24"/>
          <w:szCs w:val="24"/>
          <w:lang w:eastAsia="pl-PL" w:bidi="pl-PL"/>
        </w:rPr>
        <w:t xml:space="preserve">w postępowaniu polega na zasobach innych podmiotów na zasadach określonych w art. 22a Ustawy </w:t>
      </w:r>
      <w:r w:rsidR="00FF220B" w:rsidRPr="009B10BE">
        <w:rPr>
          <w:rFonts w:asciiTheme="majorHAnsi" w:eastAsia="Times New Roman" w:hAnsiTheme="majorHAnsi" w:cstheme="majorHAnsi"/>
          <w:kern w:val="1"/>
          <w:sz w:val="24"/>
          <w:szCs w:val="24"/>
          <w:lang w:eastAsia="pl-PL" w:bidi="pl-PL"/>
        </w:rPr>
        <w:t>P</w:t>
      </w:r>
      <w:r w:rsidR="00A82AB6" w:rsidRPr="009B10BE">
        <w:rPr>
          <w:rFonts w:asciiTheme="majorHAnsi" w:eastAsia="Times New Roman" w:hAnsiTheme="majorHAnsi" w:cstheme="majorHAnsi"/>
          <w:kern w:val="1"/>
          <w:sz w:val="24"/>
          <w:szCs w:val="24"/>
          <w:lang w:eastAsia="pl-PL" w:bidi="pl-PL"/>
        </w:rPr>
        <w:t>zp</w:t>
      </w:r>
      <w:r w:rsidRPr="009B10BE">
        <w:rPr>
          <w:rFonts w:asciiTheme="majorHAnsi" w:eastAsia="Times New Roman" w:hAnsiTheme="majorHAnsi" w:cstheme="majorHAnsi"/>
          <w:kern w:val="1"/>
          <w:sz w:val="24"/>
          <w:szCs w:val="24"/>
          <w:lang w:eastAsia="pl-PL" w:bidi="pl-PL"/>
        </w:rPr>
        <w:t xml:space="preserve">, Zamawiający żąda przedstawienia oświadczeń i dokumentów dotyczących tych podmiotów potwierdzających brak podstaw do wykluczenia wymienionych w </w:t>
      </w:r>
      <w:r w:rsidR="00C42EC5" w:rsidRPr="009B10BE">
        <w:rPr>
          <w:rFonts w:asciiTheme="majorHAnsi" w:eastAsia="Times New Roman" w:hAnsiTheme="majorHAnsi" w:cstheme="majorHAnsi"/>
          <w:kern w:val="1"/>
          <w:sz w:val="24"/>
          <w:szCs w:val="24"/>
          <w:lang w:eastAsia="pl-PL" w:bidi="pl-PL"/>
        </w:rPr>
        <w:t xml:space="preserve">ust. </w:t>
      </w:r>
      <w:r w:rsidRPr="009B10BE">
        <w:rPr>
          <w:rFonts w:asciiTheme="majorHAnsi" w:eastAsia="Times New Roman" w:hAnsiTheme="majorHAnsi" w:cstheme="majorHAnsi"/>
          <w:kern w:val="1"/>
          <w:sz w:val="24"/>
          <w:szCs w:val="24"/>
          <w:lang w:eastAsia="pl-PL" w:bidi="pl-PL"/>
        </w:rPr>
        <w:t xml:space="preserve">3 pkt 3) – </w:t>
      </w:r>
      <w:r w:rsidR="000F71BC" w:rsidRPr="009B10BE">
        <w:rPr>
          <w:rFonts w:asciiTheme="majorHAnsi" w:eastAsia="Times New Roman" w:hAnsiTheme="majorHAnsi" w:cstheme="majorHAnsi"/>
          <w:kern w:val="1"/>
          <w:sz w:val="24"/>
          <w:szCs w:val="24"/>
          <w:lang w:eastAsia="pl-PL" w:bidi="pl-PL"/>
        </w:rPr>
        <w:t>6</w:t>
      </w:r>
      <w:r w:rsidRPr="009B10BE">
        <w:rPr>
          <w:rFonts w:asciiTheme="majorHAnsi" w:eastAsia="Times New Roman" w:hAnsiTheme="majorHAnsi" w:cstheme="majorHAnsi"/>
          <w:kern w:val="1"/>
          <w:sz w:val="24"/>
          <w:szCs w:val="24"/>
          <w:lang w:eastAsia="pl-PL" w:bidi="pl-PL"/>
        </w:rPr>
        <w:t xml:space="preserve">). </w:t>
      </w:r>
    </w:p>
    <w:p w14:paraId="05726E1C" w14:textId="77777777" w:rsidR="00186776" w:rsidRPr="009B10BE" w:rsidRDefault="00186776" w:rsidP="00C74C5C">
      <w:pPr>
        <w:widowControl w:val="0"/>
        <w:numPr>
          <w:ilvl w:val="0"/>
          <w:numId w:val="7"/>
        </w:numPr>
        <w:suppressAutoHyphens/>
        <w:spacing w:after="120" w:line="240" w:lineRule="auto"/>
        <w:ind w:right="-5"/>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 xml:space="preserve">Dokumenty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 xml:space="preserve">ykonawców/osób spoza RP. </w:t>
      </w:r>
    </w:p>
    <w:p w14:paraId="11F6E265" w14:textId="113E3E59" w:rsidR="00186776" w:rsidRPr="009B10BE" w:rsidRDefault="00186776" w:rsidP="00C74C5C">
      <w:pPr>
        <w:pStyle w:val="Akapitzlist"/>
        <w:widowControl w:val="0"/>
        <w:numPr>
          <w:ilvl w:val="0"/>
          <w:numId w:val="30"/>
        </w:numPr>
        <w:suppressAutoHyphens/>
        <w:spacing w:after="120" w:line="240" w:lineRule="auto"/>
        <w:ind w:left="851" w:right="-5" w:hanging="425"/>
        <w:jc w:val="both"/>
        <w:textAlignment w:val="baseline"/>
        <w:rPr>
          <w:rFonts w:asciiTheme="majorHAnsi" w:hAnsiTheme="majorHAnsi" w:cstheme="majorHAnsi"/>
          <w:bCs/>
          <w:sz w:val="24"/>
          <w:szCs w:val="24"/>
        </w:rPr>
      </w:pPr>
      <w:r w:rsidRPr="009B10BE">
        <w:rPr>
          <w:rFonts w:asciiTheme="majorHAnsi" w:hAnsiTheme="majorHAnsi" w:cstheme="majorHAnsi"/>
          <w:bCs/>
          <w:sz w:val="24"/>
          <w:szCs w:val="24"/>
        </w:rPr>
        <w:t xml:space="preserve">Jeżeli Wykonawca ma siedzibę lub miejsce zamieszkania poza terytorium Rzeczypospolitej Polskiej, zamiast dokumentów, o których mowa w </w:t>
      </w:r>
      <w:r w:rsidR="00C42EC5" w:rsidRPr="009B10BE">
        <w:rPr>
          <w:rFonts w:asciiTheme="majorHAnsi" w:hAnsiTheme="majorHAnsi" w:cstheme="majorHAnsi"/>
          <w:bCs/>
          <w:sz w:val="24"/>
          <w:szCs w:val="24"/>
        </w:rPr>
        <w:t xml:space="preserve">ust. </w:t>
      </w:r>
      <w:r w:rsidRPr="009B10BE">
        <w:rPr>
          <w:rFonts w:asciiTheme="majorHAnsi" w:hAnsiTheme="majorHAnsi" w:cstheme="majorHAnsi"/>
          <w:bCs/>
          <w:sz w:val="24"/>
          <w:szCs w:val="24"/>
        </w:rPr>
        <w:t>3</w:t>
      </w:r>
      <w:r w:rsidR="00CE74E2">
        <w:rPr>
          <w:rFonts w:asciiTheme="majorHAnsi" w:hAnsiTheme="majorHAnsi" w:cstheme="majorHAnsi"/>
          <w:bCs/>
          <w:sz w:val="24"/>
          <w:szCs w:val="24"/>
        </w:rPr>
        <w:t xml:space="preserve"> </w:t>
      </w:r>
      <w:r w:rsidRPr="009B10BE">
        <w:rPr>
          <w:rFonts w:asciiTheme="majorHAnsi" w:hAnsiTheme="majorHAnsi" w:cstheme="majorHAnsi"/>
          <w:bCs/>
          <w:sz w:val="24"/>
          <w:szCs w:val="24"/>
        </w:rPr>
        <w:t xml:space="preserve">pkt </w:t>
      </w:r>
      <w:r w:rsidR="00C36820">
        <w:rPr>
          <w:rFonts w:asciiTheme="majorHAnsi" w:hAnsiTheme="majorHAnsi" w:cstheme="majorHAnsi"/>
          <w:bCs/>
          <w:sz w:val="24"/>
          <w:szCs w:val="24"/>
        </w:rPr>
        <w:t>3i 4</w:t>
      </w:r>
      <w:r w:rsidRPr="009B10BE">
        <w:rPr>
          <w:rFonts w:asciiTheme="majorHAnsi" w:hAnsiTheme="majorHAnsi" w:cstheme="majorHAnsi"/>
          <w:bCs/>
          <w:sz w:val="24"/>
          <w:szCs w:val="24"/>
        </w:rPr>
        <w:t xml:space="preserve"> - składa informację z</w:t>
      </w:r>
      <w:r w:rsidR="001A396C" w:rsidRPr="009B10BE">
        <w:rPr>
          <w:rFonts w:asciiTheme="majorHAnsi" w:hAnsiTheme="majorHAnsi" w:cstheme="majorHAnsi"/>
          <w:bCs/>
          <w:sz w:val="24"/>
          <w:szCs w:val="24"/>
        </w:rPr>
        <w:t> </w:t>
      </w:r>
      <w:r w:rsidRPr="009B10BE">
        <w:rPr>
          <w:rFonts w:asciiTheme="majorHAnsi" w:hAnsiTheme="majorHAnsi" w:cstheme="majorHAnsi"/>
          <w:bCs/>
          <w:sz w:val="24"/>
          <w:szCs w:val="24"/>
        </w:rPr>
        <w:t>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w:t>
      </w:r>
      <w:r w:rsidR="0043373F" w:rsidRPr="009B10BE">
        <w:rPr>
          <w:rFonts w:asciiTheme="majorHAnsi" w:hAnsiTheme="majorHAnsi" w:cstheme="majorHAnsi"/>
          <w:bCs/>
          <w:sz w:val="24"/>
          <w:szCs w:val="24"/>
        </w:rPr>
        <w:t xml:space="preserve"> Ustawy Pzp</w:t>
      </w:r>
      <w:r w:rsidRPr="009B10BE">
        <w:rPr>
          <w:rFonts w:asciiTheme="majorHAnsi" w:hAnsiTheme="majorHAnsi" w:cstheme="majorHAnsi"/>
          <w:bCs/>
          <w:sz w:val="24"/>
          <w:szCs w:val="24"/>
        </w:rPr>
        <w:t>.</w:t>
      </w:r>
      <w:r w:rsidRPr="009B10BE">
        <w:rPr>
          <w:rFonts w:asciiTheme="majorHAnsi" w:hAnsiTheme="majorHAnsi" w:cstheme="majorHAnsi"/>
          <w:sz w:val="24"/>
          <w:szCs w:val="24"/>
        </w:rPr>
        <w:t xml:space="preserve"> Informacja lub dokument powinien być </w:t>
      </w:r>
      <w:r w:rsidRPr="009B10BE">
        <w:rPr>
          <w:rFonts w:asciiTheme="majorHAnsi" w:hAnsiTheme="majorHAnsi" w:cstheme="majorHAnsi"/>
          <w:bCs/>
          <w:sz w:val="24"/>
          <w:szCs w:val="24"/>
        </w:rPr>
        <w:t>wystawiony nie wcześniej niż 6 miesięcy przed upływem terminu składania ofert;</w:t>
      </w:r>
    </w:p>
    <w:p w14:paraId="4757F556" w14:textId="77777777" w:rsidR="00921772" w:rsidRPr="009B10BE" w:rsidRDefault="00186776" w:rsidP="00C74C5C">
      <w:pPr>
        <w:pStyle w:val="Akapitzlist"/>
        <w:widowControl w:val="0"/>
        <w:numPr>
          <w:ilvl w:val="0"/>
          <w:numId w:val="30"/>
        </w:numPr>
        <w:suppressAutoHyphens/>
        <w:spacing w:after="120" w:line="240" w:lineRule="auto"/>
        <w:ind w:left="851" w:right="-5" w:hanging="425"/>
        <w:jc w:val="both"/>
        <w:textAlignment w:val="baseline"/>
        <w:rPr>
          <w:rFonts w:asciiTheme="majorHAnsi" w:hAnsiTheme="majorHAnsi" w:cstheme="majorHAnsi"/>
          <w:bCs/>
          <w:sz w:val="24"/>
          <w:szCs w:val="24"/>
        </w:rPr>
      </w:pPr>
      <w:r w:rsidRPr="009B10BE">
        <w:rPr>
          <w:rFonts w:asciiTheme="majorHAnsi" w:hAnsiTheme="majorHAnsi" w:cstheme="majorHAnsi"/>
          <w:bCs/>
          <w:sz w:val="24"/>
          <w:szCs w:val="24"/>
        </w:rPr>
        <w:t xml:space="preserve">Jeżeli w kraju, w którym Wykonawca ma siedzibę lub miejsce zamieszkania lub miejsce </w:t>
      </w:r>
      <w:r w:rsidRPr="009B10BE">
        <w:rPr>
          <w:rFonts w:asciiTheme="majorHAnsi" w:hAnsiTheme="majorHAnsi" w:cstheme="majorHAnsi"/>
          <w:bCs/>
          <w:sz w:val="24"/>
          <w:szCs w:val="24"/>
        </w:rPr>
        <w:lastRenderedPageBreak/>
        <w:t xml:space="preserve">zamieszkania ma osoba, której dokument dotyczy, nie wydaje się dokumentów, o których mowa w </w:t>
      </w:r>
      <w:r w:rsidR="00C42EC5" w:rsidRPr="009B10BE">
        <w:rPr>
          <w:rFonts w:asciiTheme="majorHAnsi" w:hAnsiTheme="majorHAnsi" w:cstheme="majorHAnsi"/>
          <w:bCs/>
          <w:sz w:val="24"/>
          <w:szCs w:val="24"/>
        </w:rPr>
        <w:t xml:space="preserve">ust. </w:t>
      </w:r>
      <w:r w:rsidRPr="009B10BE">
        <w:rPr>
          <w:rFonts w:asciiTheme="majorHAnsi" w:hAnsiTheme="majorHAnsi" w:cstheme="majorHAnsi"/>
          <w:bCs/>
          <w:sz w:val="24"/>
          <w:szCs w:val="24"/>
        </w:rPr>
        <w:t>4 pkt 1), zastępuje się je dokumentem wystawionym w terminie nie wcześniej niż 6</w:t>
      </w:r>
      <w:r w:rsidR="001A396C" w:rsidRPr="009B10BE">
        <w:rPr>
          <w:rFonts w:asciiTheme="majorHAnsi" w:hAnsiTheme="majorHAnsi" w:cstheme="majorHAnsi"/>
          <w:bCs/>
          <w:sz w:val="24"/>
          <w:szCs w:val="24"/>
        </w:rPr>
        <w:t> </w:t>
      </w:r>
      <w:r w:rsidRPr="009B10BE">
        <w:rPr>
          <w:rFonts w:asciiTheme="majorHAnsi" w:hAnsiTheme="majorHAnsi" w:cstheme="majorHAnsi"/>
          <w:bCs/>
          <w:sz w:val="24"/>
          <w:szCs w:val="24"/>
        </w:rPr>
        <w:t>miesięcy przed upływem terminu składania ofert,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r w:rsidR="00921772" w:rsidRPr="009B10BE">
        <w:rPr>
          <w:rFonts w:asciiTheme="majorHAnsi" w:hAnsiTheme="majorHAnsi" w:cstheme="majorHAnsi"/>
          <w:bCs/>
          <w:sz w:val="24"/>
          <w:szCs w:val="24"/>
        </w:rPr>
        <w:t>;</w:t>
      </w:r>
    </w:p>
    <w:p w14:paraId="146BCA5F" w14:textId="22D01E3D" w:rsidR="00921772" w:rsidRPr="009B10BE" w:rsidRDefault="00921772" w:rsidP="00C74C5C">
      <w:pPr>
        <w:pStyle w:val="Akapitzlist"/>
        <w:widowControl w:val="0"/>
        <w:numPr>
          <w:ilvl w:val="0"/>
          <w:numId w:val="30"/>
        </w:numPr>
        <w:suppressAutoHyphens/>
        <w:spacing w:after="120" w:line="240" w:lineRule="auto"/>
        <w:ind w:left="851" w:right="-5" w:hanging="425"/>
        <w:jc w:val="both"/>
        <w:textAlignment w:val="baseline"/>
        <w:rPr>
          <w:rFonts w:asciiTheme="majorHAnsi" w:hAnsiTheme="majorHAnsi" w:cstheme="majorHAnsi"/>
          <w:bCs/>
          <w:sz w:val="24"/>
          <w:szCs w:val="24"/>
        </w:rPr>
      </w:pPr>
      <w:bookmarkStart w:id="25" w:name="_Hlk508887250"/>
      <w:r w:rsidRPr="009B10BE">
        <w:rPr>
          <w:rFonts w:asciiTheme="majorHAnsi" w:hAnsiTheme="majorHAnsi" w:cstheme="majorHAnsi"/>
          <w:sz w:val="24"/>
          <w:szCs w:val="24"/>
        </w:rPr>
        <w:t>Wykonawca mający siedzibę na terytorium Rzeczypospolitej Polskiej, w odniesieniu do osoby mającej miejsce zamieszkania poza terytorium Rzeczypospolitej Polskiej, której dotyczy dokument wskazany w</w:t>
      </w:r>
      <w:r w:rsidR="000108D7" w:rsidRPr="009B10BE">
        <w:rPr>
          <w:rFonts w:asciiTheme="majorHAnsi" w:hAnsiTheme="majorHAnsi" w:cstheme="majorHAnsi"/>
          <w:sz w:val="24"/>
          <w:szCs w:val="24"/>
        </w:rPr>
        <w:t> </w:t>
      </w:r>
      <w:r w:rsidRPr="009B10BE">
        <w:rPr>
          <w:rFonts w:asciiTheme="majorHAnsi" w:hAnsiTheme="majorHAnsi" w:cstheme="majorHAnsi"/>
          <w:sz w:val="24"/>
          <w:szCs w:val="24"/>
        </w:rPr>
        <w:t xml:space="preserve">ust. 3 pkt </w:t>
      </w:r>
      <w:r w:rsidR="00C36820">
        <w:rPr>
          <w:rFonts w:asciiTheme="majorHAnsi" w:hAnsiTheme="majorHAnsi" w:cstheme="majorHAnsi"/>
          <w:sz w:val="24"/>
          <w:szCs w:val="24"/>
        </w:rPr>
        <w:t>3i 4</w:t>
      </w:r>
      <w:r w:rsidRPr="009B10BE">
        <w:rPr>
          <w:rFonts w:asciiTheme="majorHAnsi" w:hAnsiTheme="majorHAnsi" w:cstheme="majorHAnsi"/>
          <w:sz w:val="24"/>
          <w:szCs w:val="24"/>
        </w:rPr>
        <w:t xml:space="preserve">, składa dokument, o którym mowa w ust. 4 </w:t>
      </w:r>
      <w:r w:rsidR="009854F7" w:rsidRPr="009B10BE">
        <w:rPr>
          <w:rFonts w:asciiTheme="majorHAnsi" w:hAnsiTheme="majorHAnsi" w:cstheme="majorHAnsi"/>
          <w:sz w:val="24"/>
          <w:szCs w:val="24"/>
        </w:rPr>
        <w:t>pkt</w:t>
      </w:r>
      <w:r w:rsidRPr="009B10BE">
        <w:rPr>
          <w:rFonts w:asciiTheme="majorHAnsi" w:hAnsiTheme="majorHAnsi" w:cstheme="majorHAnsi"/>
          <w:sz w:val="24"/>
          <w:szCs w:val="24"/>
        </w:rPr>
        <w:t>. 1, w</w:t>
      </w:r>
      <w:r w:rsidR="001A396C" w:rsidRPr="009B10BE">
        <w:rPr>
          <w:rFonts w:asciiTheme="majorHAnsi" w:hAnsiTheme="majorHAnsi" w:cstheme="majorHAnsi"/>
          <w:sz w:val="24"/>
          <w:szCs w:val="24"/>
        </w:rPr>
        <w:t> </w:t>
      </w:r>
      <w:r w:rsidRPr="009B10BE">
        <w:rPr>
          <w:rFonts w:asciiTheme="majorHAnsi" w:hAnsiTheme="majorHAnsi" w:cstheme="majorHAnsi"/>
          <w:sz w:val="24"/>
          <w:szCs w:val="24"/>
        </w:rPr>
        <w:t>zakresie określonym w art. 24 ust. 1 pkt 14 i 21 ustawy</w:t>
      </w:r>
      <w:r w:rsidR="00C43CFB" w:rsidRPr="009B10BE">
        <w:rPr>
          <w:rFonts w:asciiTheme="majorHAnsi" w:hAnsiTheme="majorHAnsi" w:cstheme="majorHAnsi"/>
          <w:sz w:val="24"/>
          <w:szCs w:val="24"/>
        </w:rPr>
        <w:t xml:space="preserve"> </w:t>
      </w:r>
      <w:r w:rsidRPr="009B10BE">
        <w:rPr>
          <w:rFonts w:asciiTheme="majorHAnsi" w:hAnsiTheme="majorHAnsi" w:cstheme="majorHAnsi"/>
          <w:sz w:val="24"/>
          <w:szCs w:val="24"/>
        </w:rPr>
        <w:t>Pzp.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w:t>
      </w:r>
      <w:bookmarkEnd w:id="25"/>
      <w:r w:rsidRPr="009B10BE">
        <w:rPr>
          <w:rFonts w:asciiTheme="majorHAnsi" w:hAnsiTheme="majorHAnsi" w:cstheme="majorHAnsi"/>
          <w:sz w:val="24"/>
          <w:szCs w:val="24"/>
        </w:rPr>
        <w:t>.</w:t>
      </w:r>
    </w:p>
    <w:p w14:paraId="4989226E" w14:textId="13A1C8A2" w:rsidR="00186776" w:rsidRPr="009B10BE" w:rsidRDefault="00186776" w:rsidP="00C74C5C">
      <w:pPr>
        <w:widowControl w:val="0"/>
        <w:numPr>
          <w:ilvl w:val="0"/>
          <w:numId w:val="7"/>
        </w:numPr>
        <w:suppressAutoHyphens/>
        <w:spacing w:after="120" w:line="240" w:lineRule="auto"/>
        <w:ind w:right="-5"/>
        <w:jc w:val="both"/>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Wymogi szczególne w zakresie dokumentów składanych przez konsorcjum</w:t>
      </w:r>
      <w:r w:rsidR="005202FC" w:rsidRPr="009B10BE">
        <w:rPr>
          <w:rFonts w:asciiTheme="majorHAnsi" w:eastAsia="Calibri" w:hAnsiTheme="majorHAnsi" w:cstheme="majorHAnsi"/>
          <w:bCs/>
          <w:sz w:val="24"/>
          <w:szCs w:val="24"/>
        </w:rPr>
        <w:t>.</w:t>
      </w:r>
    </w:p>
    <w:p w14:paraId="2CFABB44" w14:textId="12B34C87" w:rsidR="00186776" w:rsidRPr="009B10BE" w:rsidRDefault="00186776" w:rsidP="005202FC">
      <w:pPr>
        <w:spacing w:after="120" w:line="240" w:lineRule="auto"/>
        <w:ind w:left="426"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W przypadku wspólnego ubiegania się o zamówienie przez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 xml:space="preserve">ykonawców (konsorcjum), dokumenty wymienione w </w:t>
      </w:r>
      <w:r w:rsidR="00C42EC5" w:rsidRPr="009B10BE">
        <w:rPr>
          <w:rFonts w:asciiTheme="majorHAnsi" w:eastAsia="Times New Roman" w:hAnsiTheme="majorHAnsi" w:cstheme="majorHAnsi"/>
          <w:bCs/>
          <w:sz w:val="24"/>
          <w:szCs w:val="24"/>
        </w:rPr>
        <w:t xml:space="preserve">ust. </w:t>
      </w:r>
      <w:r w:rsidRPr="009B10BE">
        <w:rPr>
          <w:rFonts w:asciiTheme="majorHAnsi" w:eastAsia="Times New Roman" w:hAnsiTheme="majorHAnsi" w:cstheme="majorHAnsi"/>
          <w:bCs/>
          <w:sz w:val="24"/>
          <w:szCs w:val="24"/>
        </w:rPr>
        <w:t xml:space="preserve">3 pkt </w:t>
      </w:r>
      <w:r w:rsidR="00C36820">
        <w:rPr>
          <w:rFonts w:asciiTheme="majorHAnsi" w:eastAsia="Times New Roman" w:hAnsiTheme="majorHAnsi" w:cstheme="majorHAnsi"/>
          <w:bCs/>
          <w:sz w:val="24"/>
          <w:szCs w:val="24"/>
        </w:rPr>
        <w:t>3</w:t>
      </w:r>
      <w:r w:rsidRPr="009B10BE">
        <w:rPr>
          <w:rFonts w:asciiTheme="majorHAnsi" w:eastAsia="Times New Roman" w:hAnsiTheme="majorHAnsi" w:cstheme="majorHAnsi"/>
          <w:bCs/>
          <w:sz w:val="24"/>
          <w:szCs w:val="24"/>
        </w:rPr>
        <w:t xml:space="preserve">) – </w:t>
      </w:r>
      <w:r w:rsidR="00C36820">
        <w:rPr>
          <w:rFonts w:asciiTheme="majorHAnsi" w:eastAsia="Times New Roman" w:hAnsiTheme="majorHAnsi" w:cstheme="majorHAnsi"/>
          <w:bCs/>
          <w:sz w:val="24"/>
          <w:szCs w:val="24"/>
        </w:rPr>
        <w:t>6</w:t>
      </w:r>
      <w:r w:rsidRPr="009B10BE">
        <w:rPr>
          <w:rFonts w:asciiTheme="majorHAnsi" w:eastAsia="Times New Roman" w:hAnsiTheme="majorHAnsi" w:cstheme="majorHAnsi"/>
          <w:bCs/>
          <w:sz w:val="24"/>
          <w:szCs w:val="24"/>
        </w:rPr>
        <w:t xml:space="preserve">) składa każdy z </w:t>
      </w:r>
      <w:r w:rsidR="005D7DC2" w:rsidRPr="009B10BE">
        <w:rPr>
          <w:rFonts w:asciiTheme="majorHAnsi" w:eastAsia="Times New Roman" w:hAnsiTheme="majorHAnsi" w:cstheme="majorHAnsi"/>
          <w:bCs/>
          <w:sz w:val="24"/>
          <w:szCs w:val="24"/>
        </w:rPr>
        <w:t>W</w:t>
      </w:r>
      <w:r w:rsidRPr="009B10BE">
        <w:rPr>
          <w:rFonts w:asciiTheme="majorHAnsi" w:eastAsia="Times New Roman" w:hAnsiTheme="majorHAnsi" w:cstheme="majorHAnsi"/>
          <w:bCs/>
          <w:sz w:val="24"/>
          <w:szCs w:val="24"/>
        </w:rPr>
        <w:t xml:space="preserve">ykonawców wspólnie ubiegających się o zamówienie. </w:t>
      </w:r>
    </w:p>
    <w:p w14:paraId="29EEE95C" w14:textId="409AB669" w:rsidR="00186776" w:rsidRPr="009B10BE" w:rsidRDefault="00186776" w:rsidP="00C74C5C">
      <w:pPr>
        <w:widowControl w:val="0"/>
        <w:numPr>
          <w:ilvl w:val="0"/>
          <w:numId w:val="7"/>
        </w:numPr>
        <w:suppressAutoHyphens/>
        <w:spacing w:after="120" w:line="240" w:lineRule="auto"/>
        <w:ind w:right="-5"/>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Wyjątki od obowiązku złożenia oświadczeń lub dokumentów</w:t>
      </w:r>
      <w:r w:rsidR="005202FC" w:rsidRPr="009B10BE">
        <w:rPr>
          <w:rFonts w:asciiTheme="majorHAnsi" w:eastAsia="Calibri" w:hAnsiTheme="majorHAnsi" w:cstheme="majorHAnsi"/>
          <w:bCs/>
          <w:sz w:val="24"/>
          <w:szCs w:val="24"/>
        </w:rPr>
        <w:t>.</w:t>
      </w:r>
    </w:p>
    <w:p w14:paraId="4D7B371A" w14:textId="77777777" w:rsidR="00214E02" w:rsidRPr="009B10BE" w:rsidRDefault="00186776" w:rsidP="00C74C5C">
      <w:pPr>
        <w:pStyle w:val="Akapitzlist"/>
        <w:numPr>
          <w:ilvl w:val="0"/>
          <w:numId w:val="29"/>
        </w:numPr>
        <w:spacing w:after="120" w:line="240" w:lineRule="auto"/>
        <w:ind w:left="709" w:right="-6" w:hanging="425"/>
        <w:jc w:val="both"/>
        <w:rPr>
          <w:rFonts w:asciiTheme="majorHAnsi" w:hAnsiTheme="majorHAnsi" w:cstheme="majorHAnsi"/>
          <w:bCs/>
          <w:sz w:val="24"/>
          <w:szCs w:val="24"/>
        </w:rPr>
      </w:pPr>
      <w:r w:rsidRPr="009B10BE">
        <w:rPr>
          <w:rFonts w:asciiTheme="majorHAnsi" w:hAnsiTheme="majorHAnsi" w:cstheme="majorHAnsi"/>
          <w:bCs/>
          <w:sz w:val="24"/>
          <w:szCs w:val="24"/>
        </w:rPr>
        <w:t xml:space="preserve">Zamawiający nie będzie żądał od Wykonawcy oświadczeń lub dokumentów dotyczących warunków udziału lub podstaw wykluczenia, w przypadku wskazania przez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ykonawcę:</w:t>
      </w:r>
    </w:p>
    <w:p w14:paraId="0AFDC1A2" w14:textId="77777777" w:rsidR="00214E02" w:rsidRPr="009B10BE" w:rsidRDefault="00186776" w:rsidP="00C74C5C">
      <w:pPr>
        <w:pStyle w:val="Akapitzlist"/>
        <w:numPr>
          <w:ilvl w:val="0"/>
          <w:numId w:val="56"/>
        </w:numPr>
        <w:spacing w:after="120" w:line="240" w:lineRule="auto"/>
        <w:ind w:left="1134" w:right="-6" w:hanging="425"/>
        <w:jc w:val="both"/>
        <w:rPr>
          <w:rFonts w:asciiTheme="majorHAnsi" w:hAnsiTheme="majorHAnsi" w:cstheme="majorHAnsi"/>
          <w:bCs/>
          <w:sz w:val="24"/>
          <w:szCs w:val="24"/>
        </w:rPr>
      </w:pPr>
      <w:r w:rsidRPr="009B10BE">
        <w:rPr>
          <w:rFonts w:asciiTheme="majorHAnsi" w:hAnsiTheme="majorHAnsi" w:cstheme="majorHAnsi"/>
          <w:bCs/>
          <w:sz w:val="24"/>
          <w:szCs w:val="24"/>
        </w:rPr>
        <w:t>dostępności oświadczeń lub dokumentów, w formie elektronicznej pod określonymi adresami internetowymi ogólnodostępnych i bezpłatnych baz danych,</w:t>
      </w:r>
    </w:p>
    <w:p w14:paraId="43FA0784" w14:textId="77777777" w:rsidR="00214E02" w:rsidRPr="009B10BE" w:rsidRDefault="00186776" w:rsidP="00C74C5C">
      <w:pPr>
        <w:pStyle w:val="Akapitzlist"/>
        <w:numPr>
          <w:ilvl w:val="0"/>
          <w:numId w:val="56"/>
        </w:numPr>
        <w:spacing w:after="120" w:line="240" w:lineRule="auto"/>
        <w:ind w:left="1134" w:right="-6" w:hanging="425"/>
        <w:jc w:val="both"/>
        <w:rPr>
          <w:rFonts w:asciiTheme="majorHAnsi" w:hAnsiTheme="majorHAnsi" w:cstheme="majorHAnsi"/>
          <w:bCs/>
          <w:sz w:val="24"/>
          <w:szCs w:val="24"/>
        </w:rPr>
      </w:pPr>
      <w:r w:rsidRPr="009B10BE">
        <w:rPr>
          <w:rFonts w:asciiTheme="majorHAnsi" w:eastAsia="Times New Roman" w:hAnsiTheme="majorHAnsi" w:cstheme="majorHAnsi"/>
          <w:bCs/>
          <w:sz w:val="24"/>
          <w:szCs w:val="24"/>
        </w:rPr>
        <w:t>oświadczeń lub dokumentów, które znajdują się w posiadaniu Zamawiającego, w</w:t>
      </w:r>
      <w:r w:rsidR="00FD28FA" w:rsidRPr="009B10BE">
        <w:rPr>
          <w:rFonts w:asciiTheme="majorHAnsi" w:eastAsia="Times New Roman" w:hAnsiTheme="majorHAnsi" w:cstheme="majorHAnsi"/>
          <w:bCs/>
          <w:sz w:val="24"/>
          <w:szCs w:val="24"/>
        </w:rPr>
        <w:t> </w:t>
      </w:r>
      <w:r w:rsidRPr="009B10BE">
        <w:rPr>
          <w:rFonts w:asciiTheme="majorHAnsi" w:eastAsia="Times New Roman" w:hAnsiTheme="majorHAnsi" w:cstheme="majorHAnsi"/>
          <w:bCs/>
          <w:sz w:val="24"/>
          <w:szCs w:val="24"/>
        </w:rPr>
        <w:t>szczególności oświadczeń lub dokumentów przechowywanych przez Zamawiającego zgodnie z art. 97 ust. 1 Ustawy P</w:t>
      </w:r>
      <w:r w:rsidR="00FF220B" w:rsidRPr="009B10BE">
        <w:rPr>
          <w:rFonts w:asciiTheme="majorHAnsi" w:eastAsia="Times New Roman" w:hAnsiTheme="majorHAnsi" w:cstheme="majorHAnsi"/>
          <w:bCs/>
          <w:sz w:val="24"/>
          <w:szCs w:val="24"/>
        </w:rPr>
        <w:t>zp</w:t>
      </w:r>
      <w:r w:rsidRPr="009B10BE">
        <w:rPr>
          <w:rFonts w:asciiTheme="majorHAnsi" w:eastAsia="Times New Roman" w:hAnsiTheme="majorHAnsi" w:cstheme="majorHAnsi"/>
          <w:bCs/>
          <w:sz w:val="24"/>
          <w:szCs w:val="24"/>
        </w:rPr>
        <w:t>, o ile są one aktualne.</w:t>
      </w:r>
    </w:p>
    <w:p w14:paraId="69FF3E79" w14:textId="77777777" w:rsidR="00186776" w:rsidRPr="009B10BE" w:rsidRDefault="00186776" w:rsidP="00C74C5C">
      <w:pPr>
        <w:pStyle w:val="Akapitzlist"/>
        <w:numPr>
          <w:ilvl w:val="0"/>
          <w:numId w:val="29"/>
        </w:numPr>
        <w:spacing w:after="120" w:line="240" w:lineRule="auto"/>
        <w:ind w:left="709" w:right="-6" w:hanging="425"/>
        <w:jc w:val="both"/>
        <w:rPr>
          <w:rFonts w:asciiTheme="majorHAnsi" w:hAnsiTheme="majorHAnsi" w:cstheme="majorHAnsi"/>
          <w:bCs/>
          <w:sz w:val="24"/>
          <w:szCs w:val="24"/>
        </w:rPr>
      </w:pPr>
      <w:r w:rsidRPr="009B10BE">
        <w:rPr>
          <w:rFonts w:asciiTheme="majorHAnsi" w:hAnsiTheme="majorHAnsi" w:cstheme="majorHAnsi"/>
          <w:bCs/>
          <w:sz w:val="24"/>
          <w:szCs w:val="24"/>
        </w:rPr>
        <w:t xml:space="preserve">Jeżeli treść informacji przekazanych przez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 xml:space="preserve">ykonawcę w JEDZ, odpowiada zakresowi informacji, których Zamawiający wymaga poprzez żądanie dokumentów, Zamawiający może odstąpić od żądania tych dokumentów od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 xml:space="preserve">ykonawcy. W takim przypadku dowodem spełniania przez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 xml:space="preserve">ykonawcę warunków udziału w postępowaniu oraz braku podstaw wykluczenia są odpowiednie informacje przekazane przez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 xml:space="preserve">ykonawcę lub odpowiednio przez podmioty, na których zdolnościach lub sytuacji </w:t>
      </w:r>
      <w:r w:rsidR="005D7DC2" w:rsidRPr="009B10BE">
        <w:rPr>
          <w:rFonts w:asciiTheme="majorHAnsi" w:hAnsiTheme="majorHAnsi" w:cstheme="majorHAnsi"/>
          <w:bCs/>
          <w:sz w:val="24"/>
          <w:szCs w:val="24"/>
        </w:rPr>
        <w:t>W</w:t>
      </w:r>
      <w:r w:rsidRPr="009B10BE">
        <w:rPr>
          <w:rFonts w:asciiTheme="majorHAnsi" w:hAnsiTheme="majorHAnsi" w:cstheme="majorHAnsi"/>
          <w:bCs/>
          <w:sz w:val="24"/>
          <w:szCs w:val="24"/>
        </w:rPr>
        <w:t>ykonawca polega na zasadach określonych w art. 22a Ustawy P</w:t>
      </w:r>
      <w:r w:rsidR="00FF220B" w:rsidRPr="009B10BE">
        <w:rPr>
          <w:rFonts w:asciiTheme="majorHAnsi" w:hAnsiTheme="majorHAnsi" w:cstheme="majorHAnsi"/>
          <w:bCs/>
          <w:sz w:val="24"/>
          <w:szCs w:val="24"/>
        </w:rPr>
        <w:t>zp</w:t>
      </w:r>
      <w:r w:rsidRPr="009B10BE">
        <w:rPr>
          <w:rFonts w:asciiTheme="majorHAnsi" w:hAnsiTheme="majorHAnsi" w:cstheme="majorHAnsi"/>
          <w:bCs/>
          <w:sz w:val="24"/>
          <w:szCs w:val="24"/>
        </w:rPr>
        <w:t>, w JEDZ.</w:t>
      </w:r>
    </w:p>
    <w:p w14:paraId="000C9AE7" w14:textId="0A549F88" w:rsidR="00186776" w:rsidRPr="009B10BE" w:rsidRDefault="00186776" w:rsidP="00C74C5C">
      <w:pPr>
        <w:widowControl w:val="0"/>
        <w:numPr>
          <w:ilvl w:val="0"/>
          <w:numId w:val="7"/>
        </w:numPr>
        <w:suppressAutoHyphens/>
        <w:spacing w:after="120" w:line="240" w:lineRule="auto"/>
        <w:ind w:right="-5"/>
        <w:textAlignment w:val="baseline"/>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Język</w:t>
      </w:r>
      <w:r w:rsidR="005202FC" w:rsidRPr="009B10BE">
        <w:rPr>
          <w:rFonts w:asciiTheme="majorHAnsi" w:eastAsia="Calibri" w:hAnsiTheme="majorHAnsi" w:cstheme="majorHAnsi"/>
          <w:bCs/>
          <w:sz w:val="24"/>
          <w:szCs w:val="24"/>
        </w:rPr>
        <w:t>.</w:t>
      </w:r>
    </w:p>
    <w:p w14:paraId="7E9F3574" w14:textId="77777777" w:rsidR="00186776" w:rsidRPr="009B10BE" w:rsidRDefault="00186776" w:rsidP="00B968B9">
      <w:pPr>
        <w:spacing w:after="120" w:line="240" w:lineRule="auto"/>
        <w:ind w:left="567"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Postępowanie prowadzone jest w języku polskim. </w:t>
      </w:r>
    </w:p>
    <w:p w14:paraId="3CD2A36B" w14:textId="77777777" w:rsidR="00186776" w:rsidRPr="009B10BE" w:rsidRDefault="00186776" w:rsidP="00B968B9">
      <w:pPr>
        <w:spacing w:after="120" w:line="240" w:lineRule="auto"/>
        <w:ind w:left="567"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 xml:space="preserve">Dokumenty </w:t>
      </w:r>
      <w:r w:rsidR="00651E4A" w:rsidRPr="009B10BE">
        <w:rPr>
          <w:rFonts w:asciiTheme="majorHAnsi" w:eastAsia="Times New Roman" w:hAnsiTheme="majorHAnsi" w:cstheme="majorHAnsi"/>
          <w:bCs/>
          <w:sz w:val="24"/>
          <w:szCs w:val="24"/>
        </w:rPr>
        <w:t xml:space="preserve">lub </w:t>
      </w:r>
      <w:r w:rsidRPr="009B10BE">
        <w:rPr>
          <w:rFonts w:asciiTheme="majorHAnsi" w:eastAsia="Times New Roman" w:hAnsiTheme="majorHAnsi" w:cstheme="majorHAnsi"/>
          <w:bCs/>
          <w:sz w:val="24"/>
          <w:szCs w:val="24"/>
        </w:rPr>
        <w:t xml:space="preserve">oświadczenia sporządzone w języku obcym są składane wraz z tłumaczeniem na język polski. </w:t>
      </w:r>
    </w:p>
    <w:p w14:paraId="77D4264C" w14:textId="6B78DF86" w:rsidR="00186776" w:rsidRPr="009B10BE" w:rsidRDefault="00186776" w:rsidP="00C74C5C">
      <w:pPr>
        <w:numPr>
          <w:ilvl w:val="0"/>
          <w:numId w:val="7"/>
        </w:numPr>
        <w:spacing w:after="120" w:line="240" w:lineRule="auto"/>
        <w:ind w:right="-6"/>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Forma i sposób złożenia</w:t>
      </w:r>
      <w:r w:rsidR="005202FC" w:rsidRPr="009B10BE">
        <w:rPr>
          <w:rFonts w:asciiTheme="majorHAnsi" w:eastAsia="Calibri" w:hAnsiTheme="majorHAnsi" w:cstheme="majorHAnsi"/>
          <w:bCs/>
          <w:sz w:val="24"/>
          <w:szCs w:val="24"/>
        </w:rPr>
        <w:t>.</w:t>
      </w:r>
    </w:p>
    <w:p w14:paraId="20CE1711" w14:textId="2DB95377" w:rsidR="00186776" w:rsidRPr="009B10BE" w:rsidRDefault="00186776" w:rsidP="00C74C5C">
      <w:pPr>
        <w:numPr>
          <w:ilvl w:val="0"/>
          <w:numId w:val="51"/>
        </w:numPr>
        <w:spacing w:after="60" w:line="240" w:lineRule="auto"/>
        <w:ind w:left="851" w:right="-6" w:hanging="425"/>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 xml:space="preserve">Dokumenty lub oświadczenia, o których mowa w </w:t>
      </w:r>
      <w:r w:rsidR="00C42EC5" w:rsidRPr="009B10BE">
        <w:rPr>
          <w:rFonts w:asciiTheme="majorHAnsi" w:eastAsia="Calibri" w:hAnsiTheme="majorHAnsi" w:cstheme="majorHAnsi"/>
          <w:bCs/>
          <w:sz w:val="24"/>
          <w:szCs w:val="24"/>
        </w:rPr>
        <w:t xml:space="preserve">ust. </w:t>
      </w:r>
      <w:r w:rsidRPr="009B10BE">
        <w:rPr>
          <w:rFonts w:asciiTheme="majorHAnsi" w:eastAsia="Calibri" w:hAnsiTheme="majorHAnsi" w:cstheme="majorHAnsi"/>
          <w:bCs/>
          <w:sz w:val="24"/>
          <w:szCs w:val="24"/>
        </w:rPr>
        <w:t>2-3, składane są w oryginale w</w:t>
      </w:r>
      <w:r w:rsid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postaci dokumentu elektronicznego lub w elektronicznej kopii dokumentu lub oświadczenia poświadczonej za zgodność z</w:t>
      </w:r>
      <w:r w:rsidR="000108D7"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oryginałem.</w:t>
      </w:r>
    </w:p>
    <w:p w14:paraId="1D57988E" w14:textId="39C3DA7E" w:rsidR="00186776" w:rsidRPr="009B10BE" w:rsidRDefault="00186776" w:rsidP="00C74C5C">
      <w:pPr>
        <w:numPr>
          <w:ilvl w:val="0"/>
          <w:numId w:val="51"/>
        </w:numPr>
        <w:spacing w:after="60" w:line="240" w:lineRule="auto"/>
        <w:ind w:left="851" w:right="-6" w:hanging="425"/>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lastRenderedPageBreak/>
        <w:t xml:space="preserve">Poświadczenia za zgodność z oryginałem dokonuje odpowiednio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 xml:space="preserve">ykonawca, podmiot, na którego zdolnościach lub sytuacji polega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 xml:space="preserve">ykonawca, </w:t>
      </w:r>
      <w:r w:rsidR="005D7DC2" w:rsidRPr="009B10BE">
        <w:rPr>
          <w:rFonts w:asciiTheme="majorHAnsi" w:eastAsia="Calibri" w:hAnsiTheme="majorHAnsi" w:cstheme="majorHAnsi"/>
          <w:bCs/>
          <w:sz w:val="24"/>
          <w:szCs w:val="24"/>
        </w:rPr>
        <w:t>W</w:t>
      </w:r>
      <w:r w:rsidRPr="009B10BE">
        <w:rPr>
          <w:rFonts w:asciiTheme="majorHAnsi" w:eastAsia="Calibri" w:hAnsiTheme="majorHAnsi" w:cstheme="majorHAnsi"/>
          <w:bCs/>
          <w:sz w:val="24"/>
          <w:szCs w:val="24"/>
        </w:rPr>
        <w:t>ykonawcy wspólnie ubiegający się o</w:t>
      </w:r>
      <w:r w:rsidR="00FD28FA" w:rsidRP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udzielenie zamówienia publicznego albo podwykonawca, w</w:t>
      </w:r>
      <w:r w:rsidR="009B10BE">
        <w:rPr>
          <w:rFonts w:asciiTheme="majorHAnsi" w:eastAsia="Calibri" w:hAnsiTheme="majorHAnsi" w:cstheme="majorHAnsi"/>
          <w:bCs/>
          <w:sz w:val="24"/>
          <w:szCs w:val="24"/>
        </w:rPr>
        <w:t> </w:t>
      </w:r>
      <w:r w:rsidRPr="009B10BE">
        <w:rPr>
          <w:rFonts w:asciiTheme="majorHAnsi" w:eastAsia="Calibri" w:hAnsiTheme="majorHAnsi" w:cstheme="majorHAnsi"/>
          <w:bCs/>
          <w:sz w:val="24"/>
          <w:szCs w:val="24"/>
        </w:rPr>
        <w:t>zakresie dokumentów lub oświadczeń, które każdego z nich dotyczą.</w:t>
      </w:r>
    </w:p>
    <w:p w14:paraId="44844DF6" w14:textId="77777777" w:rsidR="00186776" w:rsidRPr="009B10BE" w:rsidRDefault="00186776" w:rsidP="00C74C5C">
      <w:pPr>
        <w:numPr>
          <w:ilvl w:val="0"/>
          <w:numId w:val="51"/>
        </w:numPr>
        <w:spacing w:after="60" w:line="240" w:lineRule="auto"/>
        <w:ind w:left="851" w:right="-6" w:hanging="425"/>
        <w:jc w:val="both"/>
        <w:rPr>
          <w:rFonts w:asciiTheme="majorHAnsi" w:eastAsia="Calibri" w:hAnsiTheme="majorHAnsi" w:cstheme="majorHAnsi"/>
          <w:bCs/>
          <w:sz w:val="24"/>
          <w:szCs w:val="24"/>
        </w:rPr>
      </w:pPr>
      <w:r w:rsidRPr="009B10BE">
        <w:rPr>
          <w:rFonts w:asciiTheme="majorHAnsi" w:eastAsia="Calibri" w:hAnsiTheme="majorHAnsi" w:cstheme="majorHAnsi"/>
          <w:bCs/>
          <w:sz w:val="24"/>
          <w:szCs w:val="24"/>
        </w:rPr>
        <w:t>Poświadczenie za zgodność z oryginałem elektronicznej kopii dokumentu lub oświadczenia, następuje przy użyciu kwalifikowanego podpisu elektronicznego.</w:t>
      </w:r>
    </w:p>
    <w:p w14:paraId="22AFB00F" w14:textId="77777777" w:rsidR="00186776" w:rsidRPr="009B10BE" w:rsidRDefault="00186776" w:rsidP="00186776">
      <w:pPr>
        <w:widowControl w:val="0"/>
        <w:suppressAutoHyphens/>
        <w:spacing w:after="120" w:line="240" w:lineRule="auto"/>
        <w:ind w:right="-5"/>
        <w:jc w:val="center"/>
        <w:textAlignment w:val="baseline"/>
        <w:rPr>
          <w:rFonts w:asciiTheme="majorHAnsi" w:eastAsia="Times New Roman" w:hAnsiTheme="majorHAnsi" w:cstheme="majorHAnsi"/>
          <w:sz w:val="24"/>
          <w:szCs w:val="24"/>
        </w:rPr>
      </w:pPr>
    </w:p>
    <w:p w14:paraId="4901F32F" w14:textId="2AEB4F4A" w:rsidR="00186776" w:rsidRPr="009B10BE" w:rsidRDefault="00186776" w:rsidP="006812F2">
      <w:pPr>
        <w:keepNext/>
        <w:tabs>
          <w:tab w:val="left" w:pos="1276"/>
        </w:tabs>
        <w:spacing w:after="120" w:line="240" w:lineRule="auto"/>
        <w:ind w:left="1276" w:right="36" w:hanging="1276"/>
        <w:jc w:val="both"/>
        <w:outlineLvl w:val="0"/>
        <w:rPr>
          <w:rFonts w:asciiTheme="majorHAnsi" w:eastAsia="Times New Roman" w:hAnsiTheme="majorHAnsi" w:cstheme="majorHAnsi"/>
          <w:color w:val="000000"/>
          <w:sz w:val="24"/>
          <w:szCs w:val="24"/>
          <w:lang w:eastAsia="pl-PL"/>
        </w:rPr>
      </w:pPr>
      <w:bookmarkStart w:id="26" w:name="_Toc512435560"/>
      <w:bookmarkStart w:id="27" w:name="_Toc18311610"/>
      <w:r w:rsidRPr="009B10BE">
        <w:rPr>
          <w:rFonts w:asciiTheme="majorHAnsi" w:eastAsia="Times New Roman" w:hAnsiTheme="majorHAnsi" w:cstheme="majorHAnsi"/>
          <w:b/>
          <w:bCs/>
          <w:color w:val="000000"/>
          <w:sz w:val="24"/>
          <w:szCs w:val="24"/>
          <w:lang w:eastAsia="pl-PL"/>
        </w:rPr>
        <w:t xml:space="preserve">Rozdział IX. </w:t>
      </w:r>
      <w:r w:rsidR="006812F2" w:rsidRPr="009B10BE">
        <w:rPr>
          <w:rFonts w:asciiTheme="majorHAnsi" w:eastAsia="Times New Roman" w:hAnsiTheme="majorHAnsi" w:cstheme="majorHAnsi"/>
          <w:b/>
          <w:bCs/>
          <w:color w:val="000000"/>
          <w:sz w:val="24"/>
          <w:szCs w:val="24"/>
          <w:lang w:eastAsia="pl-PL"/>
        </w:rPr>
        <w:tab/>
      </w:r>
      <w:r w:rsidRPr="009B10BE">
        <w:rPr>
          <w:rFonts w:asciiTheme="majorHAnsi" w:eastAsia="Times New Roman" w:hAnsiTheme="majorHAnsi" w:cstheme="majorHAnsi"/>
          <w:b/>
          <w:bCs/>
          <w:color w:val="000000"/>
          <w:sz w:val="24"/>
          <w:szCs w:val="24"/>
          <w:lang w:eastAsia="pl-PL"/>
        </w:rPr>
        <w:t xml:space="preserve">Informacja o sposobie porozumiewania się oraz wskazanie osób uprawnionych do porozumiewania się z </w:t>
      </w:r>
      <w:r w:rsidR="005D7DC2" w:rsidRPr="009B10BE">
        <w:rPr>
          <w:rFonts w:asciiTheme="majorHAnsi" w:eastAsia="Times New Roman" w:hAnsiTheme="majorHAnsi" w:cstheme="majorHAnsi"/>
          <w:b/>
          <w:bCs/>
          <w:color w:val="000000"/>
          <w:sz w:val="24"/>
          <w:szCs w:val="24"/>
          <w:lang w:eastAsia="pl-PL"/>
        </w:rPr>
        <w:t>W</w:t>
      </w:r>
      <w:r w:rsidRPr="009B10BE">
        <w:rPr>
          <w:rFonts w:asciiTheme="majorHAnsi" w:eastAsia="Times New Roman" w:hAnsiTheme="majorHAnsi" w:cstheme="majorHAnsi"/>
          <w:b/>
          <w:bCs/>
          <w:color w:val="000000"/>
          <w:sz w:val="24"/>
          <w:szCs w:val="24"/>
          <w:lang w:eastAsia="pl-PL"/>
        </w:rPr>
        <w:t>ykonawcami.</w:t>
      </w:r>
      <w:bookmarkEnd w:id="26"/>
      <w:bookmarkEnd w:id="27"/>
    </w:p>
    <w:p w14:paraId="6ADB33B4" w14:textId="29A1DA95" w:rsidR="00186776" w:rsidRPr="009B10BE" w:rsidRDefault="0057191F"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 xml:space="preserve">W postępowaniu komunikacja między Zamawiającym a Wykonawcami odbywa się na elektronicznej Platformie pod adresem </w:t>
      </w:r>
      <w:hyperlink r:id="rId17" w:history="1">
        <w:r w:rsidRPr="009B10BE">
          <w:rPr>
            <w:rStyle w:val="Hipercze"/>
            <w:rFonts w:asciiTheme="majorHAnsi" w:eastAsia="Times New Roman" w:hAnsiTheme="majorHAnsi" w:cstheme="majorHAnsi"/>
            <w:sz w:val="24"/>
            <w:szCs w:val="24"/>
            <w:lang w:eastAsia="pl-PL"/>
          </w:rPr>
          <w:t>https://paih.eb2b.com.pl</w:t>
        </w:r>
      </w:hyperlink>
      <w:r w:rsidRPr="009B10BE">
        <w:rPr>
          <w:rFonts w:asciiTheme="majorHAnsi" w:eastAsia="Times New Roman" w:hAnsiTheme="majorHAnsi" w:cstheme="majorHAnsi"/>
          <w:sz w:val="24"/>
          <w:szCs w:val="24"/>
          <w:lang w:eastAsia="pl-PL"/>
        </w:rPr>
        <w:t xml:space="preserve"> pod nazwą postępowania: „</w:t>
      </w:r>
      <w:r w:rsidR="006C2A3E" w:rsidRPr="009B10BE">
        <w:rPr>
          <w:rFonts w:asciiTheme="majorHAnsi" w:eastAsia="Times New Roman" w:hAnsiTheme="majorHAnsi" w:cstheme="majorHAnsi"/>
          <w:sz w:val="24"/>
          <w:szCs w:val="24"/>
          <w:lang w:eastAsia="pl-PL"/>
        </w:rPr>
        <w:t>Zarządzanie realizacją kontraktu na zaprojektowanie, budowę, utrzymanie techniczne i</w:t>
      </w:r>
      <w:r w:rsidR="009B10BE">
        <w:rPr>
          <w:rFonts w:asciiTheme="majorHAnsi" w:eastAsia="Times New Roman" w:hAnsiTheme="majorHAnsi" w:cstheme="majorHAnsi"/>
          <w:sz w:val="24"/>
          <w:szCs w:val="24"/>
          <w:lang w:eastAsia="pl-PL"/>
        </w:rPr>
        <w:t> </w:t>
      </w:r>
      <w:r w:rsidR="006C2A3E" w:rsidRPr="009B10BE">
        <w:rPr>
          <w:rFonts w:asciiTheme="majorHAnsi" w:eastAsia="Times New Roman" w:hAnsiTheme="majorHAnsi" w:cstheme="majorHAnsi"/>
          <w:sz w:val="24"/>
          <w:szCs w:val="24"/>
          <w:lang w:eastAsia="pl-PL"/>
        </w:rPr>
        <w:t>rozbiórkę Pawilonu Polski na Wystawie Światowej EXPO 2020 w Dubaju w Zjednoczonych Emiratach Arabskich”.</w:t>
      </w:r>
    </w:p>
    <w:p w14:paraId="765B743A" w14:textId="414B528E" w:rsidR="00F305E8" w:rsidRPr="009B10BE" w:rsidRDefault="00B45A82"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 zakładce „Załączniki” przedmiotowego postępowania dostępna jest dokumentacja postępowania. Pobranie dokumentu następuje po kliknięciu na wybrany załącznik i</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wciśnięciu polecenia „Pobierz”. W celu pobrania kilku wybranych lub wszystkich załączników jednocześnie należy wybrać polecenie „Pobierz paczkę”, lub odpowiednio „Pobierz wszystkie załączniki organizatora”.</w:t>
      </w:r>
    </w:p>
    <w:p w14:paraId="2D86CE61" w14:textId="77777777" w:rsidR="00B45A82" w:rsidRPr="009B10BE" w:rsidRDefault="00B45A82"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 xml:space="preserve">Wykonawca przystępując do postępowania o udzielenie zamówienia publicznego, tj. bezpłatnie rejestrując się lub logując, w przypadku posiadania konta w Platformie, akceptuje warunki korzystania z Platformy, określone w Regulaminie zamieszczonym na stronie internetowej </w:t>
      </w:r>
      <w:hyperlink r:id="rId18" w:history="1">
        <w:r w:rsidRPr="009B10BE">
          <w:rPr>
            <w:rStyle w:val="Hipercze"/>
            <w:rFonts w:asciiTheme="majorHAnsi" w:eastAsia="Times New Roman" w:hAnsiTheme="majorHAnsi" w:cstheme="majorHAnsi"/>
            <w:sz w:val="24"/>
            <w:szCs w:val="24"/>
            <w:lang w:eastAsia="pl-PL"/>
          </w:rPr>
          <w:t>https://paih.eb2b.com.pl</w:t>
        </w:r>
      </w:hyperlink>
      <w:r w:rsidRPr="009B10BE">
        <w:rPr>
          <w:rFonts w:asciiTheme="majorHAnsi" w:eastAsia="Times New Roman" w:hAnsiTheme="majorHAnsi" w:cstheme="majorHAnsi"/>
          <w:sz w:val="24"/>
          <w:szCs w:val="24"/>
          <w:lang w:eastAsia="pl-PL"/>
        </w:rPr>
        <w:t xml:space="preserve"> oraz uznaje go za wiążący.</w:t>
      </w:r>
    </w:p>
    <w:p w14:paraId="27A83C14" w14:textId="77777777" w:rsidR="00B45A82" w:rsidRPr="009B10BE" w:rsidRDefault="00B45A82"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określa instrukcję korzystania z Platformy Zakupowej w niniejszym postępowaniu, tj.:</w:t>
      </w:r>
    </w:p>
    <w:p w14:paraId="7C1580C3" w14:textId="6AABC726"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 zakładce „Postępowania”, dalej „Lista postępowań otwartych” Wykonawca wybiera niniejsze postępowanie oraz korzystając z polecenia „Zgłoś się do udziału w</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 xml:space="preserve">postępowaniu” przechodzi odpowiednio do Formularza rejestracyjnego </w:t>
      </w:r>
      <w:r w:rsidR="009B10BE">
        <w:rPr>
          <w:rFonts w:asciiTheme="majorHAnsi" w:eastAsia="Times New Roman" w:hAnsiTheme="majorHAnsi" w:cstheme="majorHAnsi"/>
          <w:sz w:val="24"/>
          <w:szCs w:val="24"/>
          <w:lang w:eastAsia="pl-PL"/>
        </w:rPr>
        <w:t>–</w:t>
      </w:r>
      <w:r w:rsidRPr="009B10BE">
        <w:rPr>
          <w:rFonts w:asciiTheme="majorHAnsi" w:eastAsia="Times New Roman" w:hAnsiTheme="majorHAnsi" w:cstheme="majorHAnsi"/>
          <w:sz w:val="24"/>
          <w:szCs w:val="24"/>
          <w:lang w:eastAsia="pl-PL"/>
        </w:rPr>
        <w:t xml:space="preserve"> w</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przypadku, kiedy Wykonawca nie posiada konta na Platformie lub panelu logowania użytkownika do Systemu;</w:t>
      </w:r>
    </w:p>
    <w:p w14:paraId="5FF9AD34" w14:textId="77777777"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Po wypełnieniu formularza rejestracyjnego, i akceptacji rejestracji przez administratora systemu Wykonawca otrzymuje e-maila z hasłem dostępowym informującego, że może dokonać pierwszego logowania do Platformy;</w:t>
      </w:r>
    </w:p>
    <w:p w14:paraId="0876812E" w14:textId="77777777"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Zgłoszenie do postępowania wymaga zalogowania Wykonawcy do systemu. Po wprowadzeniu danych użytkownika tj. adresu e-mail oraz hasła zgłoszenie jest automatycznie akceptowane przez System;</w:t>
      </w:r>
    </w:p>
    <w:p w14:paraId="45467AA8" w14:textId="77777777"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Wykonawca składa Ofertę poprzez dodanie w zakładce „Załączniki” dokumentów (załączników) określonych w SIWZ i podpisanych kwalifikowanym podpisem elektronicznym poprzez wybranie polecenia „Dodaj załącznik” i wybranie docelowego pliku, który ma zostać wczytany;</w:t>
      </w:r>
    </w:p>
    <w:p w14:paraId="3BDC5AAB" w14:textId="77777777" w:rsidR="00B45A82" w:rsidRPr="009B10BE" w:rsidRDefault="00B45A82" w:rsidP="008E3CD4">
      <w:pPr>
        <w:pStyle w:val="Akapitzlist"/>
        <w:spacing w:after="60" w:line="240" w:lineRule="auto"/>
        <w:ind w:left="709" w:right="-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Wykonawca opisuje załącznik nazwą umożliwiającą jego identyfikację.</w:t>
      </w:r>
    </w:p>
    <w:p w14:paraId="0F8F3195" w14:textId="77777777" w:rsidR="00B45A82" w:rsidRPr="009B10BE" w:rsidRDefault="00B45A82" w:rsidP="008E3CD4">
      <w:pPr>
        <w:pStyle w:val="Akapitzlist"/>
        <w:spacing w:after="60" w:line="240" w:lineRule="auto"/>
        <w:ind w:left="709" w:right="-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 przypadku zastrzeżenia tajemnicy przedsiębiorstwa w treści dokumentu, Wykonawca zaznacza polecenie „Załącznik stanowiący tajemnicę przedsiębiorstwa”. Wczytanie załącznika następuje poprzez polecenie „Zapisz”. Potwierdzeniem prawidłowo złożonej Oferty jest komunikat systemowy „Plik został wczytany”.</w:t>
      </w:r>
    </w:p>
    <w:p w14:paraId="036DE458" w14:textId="77777777" w:rsidR="00B45A82" w:rsidRPr="009B10BE" w:rsidRDefault="00B45A82" w:rsidP="008E3CD4">
      <w:pPr>
        <w:pStyle w:val="Akapitzlist"/>
        <w:spacing w:after="60" w:line="240" w:lineRule="auto"/>
        <w:ind w:left="709" w:right="-5" w:hanging="1"/>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lastRenderedPageBreak/>
        <w:t xml:space="preserve">Dodatkowo Zamawiający może wymagać wypełnienia zakładki „Oferta”, gdzie </w:t>
      </w:r>
      <w:r w:rsidR="005D7DC2" w:rsidRPr="009B10BE">
        <w:rPr>
          <w:rFonts w:asciiTheme="majorHAnsi" w:eastAsia="Times New Roman" w:hAnsiTheme="majorHAnsi" w:cstheme="majorHAnsi"/>
          <w:sz w:val="24"/>
          <w:szCs w:val="24"/>
          <w:lang w:eastAsia="pl-PL"/>
        </w:rPr>
        <w:t>W</w:t>
      </w:r>
      <w:r w:rsidRPr="009B10BE">
        <w:rPr>
          <w:rFonts w:asciiTheme="majorHAnsi" w:eastAsia="Times New Roman" w:hAnsiTheme="majorHAnsi" w:cstheme="majorHAnsi"/>
          <w:sz w:val="24"/>
          <w:szCs w:val="24"/>
          <w:lang w:eastAsia="pl-PL"/>
        </w:rPr>
        <w:t>ykonawca wpisuje wartość na zdefiniowane kryteria. Wpisana wartość oferty również jest szyfrowana.</w:t>
      </w:r>
    </w:p>
    <w:p w14:paraId="29DDB4D3" w14:textId="77777777" w:rsidR="00B45A82" w:rsidRPr="009B10BE" w:rsidRDefault="00B45A82" w:rsidP="008E3CD4">
      <w:pPr>
        <w:pStyle w:val="Akapitzlist"/>
        <w:spacing w:after="60" w:line="240" w:lineRule="auto"/>
        <w:ind w:left="709" w:right="-5" w:hanging="1"/>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Po zapisaniu, plik jest widoczny w systemie jako zaszyfrowany. Jeśli Wykonawca zamieścił niewłaściwy plik może go usunąć zaznaczając plik i klikając polecenie „Usuń”.</w:t>
      </w:r>
    </w:p>
    <w:p w14:paraId="396EC69D" w14:textId="77777777"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Wykonawca składa Ofertę w formie zaszyfrowanej, dlatego też Oferty nie są widoczne do momentu odszyfrowania ofert przez Zamawiającego, który następuje po terminie otwarcia;</w:t>
      </w:r>
    </w:p>
    <w:p w14:paraId="69C64535" w14:textId="1F3914DB" w:rsidR="00B45A82" w:rsidRPr="009B10BE" w:rsidRDefault="00B45A82" w:rsidP="00C74C5C">
      <w:pPr>
        <w:pStyle w:val="Akapitzlist"/>
        <w:numPr>
          <w:ilvl w:val="1"/>
          <w:numId w:val="31"/>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Wykonawca może także samodzielnie wycofać złożoną przez siebie Ofertę.</w:t>
      </w:r>
      <w:r w:rsidR="0057191F" w:rsidRPr="009B10BE">
        <w:rPr>
          <w:rFonts w:asciiTheme="majorHAnsi" w:eastAsia="Times New Roman" w:hAnsiTheme="majorHAnsi" w:cstheme="majorHAnsi"/>
          <w:sz w:val="24"/>
          <w:szCs w:val="24"/>
          <w:lang w:eastAsia="pl-PL"/>
        </w:rPr>
        <w:t xml:space="preserve"> W tym celu w</w:t>
      </w:r>
      <w:r w:rsidR="00FD28FA" w:rsidRPr="009B10BE">
        <w:rPr>
          <w:rFonts w:asciiTheme="majorHAnsi" w:eastAsia="Times New Roman" w:hAnsiTheme="majorHAnsi" w:cstheme="majorHAnsi"/>
          <w:sz w:val="24"/>
          <w:szCs w:val="24"/>
          <w:lang w:eastAsia="pl-PL"/>
        </w:rPr>
        <w:t> </w:t>
      </w:r>
      <w:r w:rsidR="0057191F" w:rsidRPr="009B10BE">
        <w:rPr>
          <w:rFonts w:asciiTheme="majorHAnsi" w:eastAsia="Times New Roman" w:hAnsiTheme="majorHAnsi" w:cstheme="majorHAnsi"/>
          <w:sz w:val="24"/>
          <w:szCs w:val="24"/>
          <w:lang w:eastAsia="pl-PL"/>
        </w:rPr>
        <w:t>zakładce „Załączniki” należy skorzystać z polecenia „Usuń”, zaznaczając uprzednio wybrany przez siebie plik z</w:t>
      </w:r>
      <w:r w:rsidR="006337A7" w:rsidRPr="009B10BE">
        <w:rPr>
          <w:rFonts w:asciiTheme="majorHAnsi" w:eastAsia="Times New Roman" w:hAnsiTheme="majorHAnsi" w:cstheme="majorHAnsi"/>
          <w:sz w:val="24"/>
          <w:szCs w:val="24"/>
          <w:lang w:eastAsia="pl-PL"/>
        </w:rPr>
        <w:t> </w:t>
      </w:r>
      <w:r w:rsidR="0057191F" w:rsidRPr="009B10BE">
        <w:rPr>
          <w:rFonts w:asciiTheme="majorHAnsi" w:eastAsia="Times New Roman" w:hAnsiTheme="majorHAnsi" w:cstheme="majorHAnsi"/>
          <w:sz w:val="24"/>
          <w:szCs w:val="24"/>
          <w:lang w:eastAsia="pl-PL"/>
        </w:rPr>
        <w:t xml:space="preserve">Ofertą. </w:t>
      </w:r>
    </w:p>
    <w:p w14:paraId="7659E9BA" w14:textId="77777777" w:rsidR="0057191F" w:rsidRPr="009B10BE" w:rsidRDefault="0057191F"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zgodnie z § 4 „Rozporządzenia” określa dopuszczalny format kwalifikowanego podpisu elektronicznego jako</w:t>
      </w:r>
      <w:r w:rsidR="00EF356E" w:rsidRPr="009B10BE">
        <w:rPr>
          <w:rFonts w:asciiTheme="majorHAnsi" w:eastAsia="Times New Roman" w:hAnsiTheme="majorHAnsi" w:cstheme="majorHAnsi"/>
          <w:sz w:val="24"/>
          <w:szCs w:val="24"/>
          <w:lang w:eastAsia="pl-PL"/>
        </w:rPr>
        <w:t>:</w:t>
      </w:r>
    </w:p>
    <w:p w14:paraId="72687EDA" w14:textId="77777777" w:rsidR="00EF356E" w:rsidRPr="009B10BE" w:rsidRDefault="00EF356E" w:rsidP="00C74C5C">
      <w:pPr>
        <w:pStyle w:val="Akapitzlist"/>
        <w:numPr>
          <w:ilvl w:val="0"/>
          <w:numId w:val="48"/>
        </w:numPr>
        <w:spacing w:after="60" w:line="240" w:lineRule="auto"/>
        <w:ind w:left="714" w:right="-6" w:hanging="357"/>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Dokumenty w formacie „.pdf” należy podpisywać tylko i wyłącznie formatem PAdES;</w:t>
      </w:r>
    </w:p>
    <w:p w14:paraId="2DD75BD2" w14:textId="52C72EF6" w:rsidR="00EF356E" w:rsidRPr="009B10BE" w:rsidRDefault="00EF356E" w:rsidP="00C74C5C">
      <w:pPr>
        <w:pStyle w:val="Akapitzlist"/>
        <w:numPr>
          <w:ilvl w:val="0"/>
          <w:numId w:val="48"/>
        </w:numPr>
        <w:spacing w:after="60" w:line="240" w:lineRule="auto"/>
        <w:ind w:right="-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dopuszcza podpisanie dokumentów w formacie innym niż „.pdf”, wtedy należy użyć formatu XAdES. Stosując format XAdES możemy wybrać dwa typy podpisu: wewnętrzny lub zewnętrzny. W</w:t>
      </w:r>
      <w:r w:rsidR="006337A7"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przypadku podpisu wewnętrznego, plik podpisu będzie zawierał również treść podpisywanego dokumentu, natomiast w przypadku podpisu zewnętrznego, plik podpisu będzie zawierał tylko informacje o podpisie, Wykonawca wówczas zobowiązany jest dołączyć w</w:t>
      </w:r>
      <w:r w:rsidR="00FD28FA"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postępowaniu oryginał dokumentu wraz z</w:t>
      </w:r>
      <w:r w:rsidR="006337A7"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 xml:space="preserve">podpisanym plikiem. </w:t>
      </w:r>
    </w:p>
    <w:p w14:paraId="39EA4D0C" w14:textId="77777777" w:rsidR="00EF356E" w:rsidRPr="009B10BE" w:rsidRDefault="00EF356E"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zgodnie z § 3 ust. 3 Rozporządzenia określa niezbędne wymagania sprzętowo – aplikacyjne umożliwiające pracę na Platformie, tj.:</w:t>
      </w:r>
    </w:p>
    <w:p w14:paraId="6C9AA351" w14:textId="77777777" w:rsidR="00EF356E" w:rsidRPr="009B10BE" w:rsidRDefault="00EF356E" w:rsidP="00C74C5C">
      <w:pPr>
        <w:pStyle w:val="Akapitzlist"/>
        <w:numPr>
          <w:ilvl w:val="0"/>
          <w:numId w:val="49"/>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stały dostęp do sieci Internet o gwarantowanej przepustowości nie mniejszej niż 512 kb/s;</w:t>
      </w:r>
    </w:p>
    <w:p w14:paraId="03785217" w14:textId="77777777" w:rsidR="00EF356E" w:rsidRPr="009B10BE" w:rsidRDefault="00EF356E" w:rsidP="00C74C5C">
      <w:pPr>
        <w:pStyle w:val="Akapitzlist"/>
        <w:numPr>
          <w:ilvl w:val="0"/>
          <w:numId w:val="49"/>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komputer klasy PC lub MAC, o następującej konfiguracji: pamięć min. 2GB Ram, procesor Intel IV 2GHZ lub lepszy, jeden z systemów operacyjnych - MS Windows 7, Mac Os x 10.4, Linux, lub ich nowsze wersje;</w:t>
      </w:r>
    </w:p>
    <w:p w14:paraId="39F1F2FB" w14:textId="77777777" w:rsidR="00EF356E" w:rsidRPr="009B10BE" w:rsidRDefault="00EF356E" w:rsidP="00C74C5C">
      <w:pPr>
        <w:pStyle w:val="Akapitzlist"/>
        <w:numPr>
          <w:ilvl w:val="0"/>
          <w:numId w:val="49"/>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zainstalowana dowolna przeglądarka internetowa; w przypadku Internet Explorer minimalnie wersja 10.0.;</w:t>
      </w:r>
    </w:p>
    <w:p w14:paraId="12034A9F" w14:textId="77777777" w:rsidR="00EF356E" w:rsidRPr="009B10BE" w:rsidRDefault="00EF356E" w:rsidP="00C74C5C">
      <w:pPr>
        <w:pStyle w:val="Akapitzlist"/>
        <w:numPr>
          <w:ilvl w:val="0"/>
          <w:numId w:val="49"/>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włączona obsługa JavaScript;</w:t>
      </w:r>
    </w:p>
    <w:p w14:paraId="23527B86" w14:textId="77777777" w:rsidR="00EF356E" w:rsidRPr="009B10BE" w:rsidRDefault="00EF356E" w:rsidP="00C74C5C">
      <w:pPr>
        <w:pStyle w:val="Akapitzlist"/>
        <w:numPr>
          <w:ilvl w:val="0"/>
          <w:numId w:val="49"/>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zainstalowany program Acrobat Reader lub inny umożliwiający obsługę formatów .pdf.</w:t>
      </w:r>
    </w:p>
    <w:p w14:paraId="2E597B47" w14:textId="77777777" w:rsidR="00EF356E" w:rsidRPr="009B10BE" w:rsidRDefault="00EF356E"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zgodnie z § 3 ust. 3 Rozporządzenia, określa dopuszczalne formaty przesyłanych danych, tj. plików o wielkości do 50 MB w formatach: .pdf.</w:t>
      </w:r>
    </w:p>
    <w:p w14:paraId="39DB2417" w14:textId="5B03F01E" w:rsidR="00EF356E" w:rsidRPr="009B10BE" w:rsidRDefault="00EF356E"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zgodnie z § 3 ust. 3 Rozporządzenia określa informacje na temat kodowania i</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czasu odbioru danych, tj.:</w:t>
      </w:r>
    </w:p>
    <w:p w14:paraId="27046345" w14:textId="77777777" w:rsidR="00EF356E" w:rsidRPr="009B10BE" w:rsidRDefault="00EF356E" w:rsidP="00C74C5C">
      <w:pPr>
        <w:pStyle w:val="Akapitzlist"/>
        <w:numPr>
          <w:ilvl w:val="0"/>
          <w:numId w:val="50"/>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plik załączony przez Wykonawcę na Platformie Zakupowej i zapisany, nie jest widoczny dla Zamawiającego, gdyż jest w systemie jako zaszyfrowany. Możliwość otworzenia pliku dostępna jest dopiero po odszyfrowaniu przez Zamawiającego po upływie terminu składania ofert;</w:t>
      </w:r>
    </w:p>
    <w:p w14:paraId="6E610A88" w14:textId="77777777" w:rsidR="00EF356E" w:rsidRPr="009B10BE" w:rsidRDefault="00EF356E" w:rsidP="00C74C5C">
      <w:pPr>
        <w:pStyle w:val="Akapitzlist"/>
        <w:numPr>
          <w:ilvl w:val="0"/>
          <w:numId w:val="50"/>
        </w:numPr>
        <w:spacing w:after="60" w:line="240" w:lineRule="auto"/>
        <w:ind w:left="709" w:right="-5" w:hanging="425"/>
        <w:contextualSpacing w:val="0"/>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oznaczenie czasu odbioru danych przez Platformę stanowi przypiętą do dokumentu elektronicznego datę oraz dokładny czas (hh:mm:ss), znajdującą się po lewej stronie dokumentu w kolumnie „Data przesłania”.</w:t>
      </w:r>
    </w:p>
    <w:p w14:paraId="1BDDF3A7" w14:textId="77777777" w:rsidR="00EF356E" w:rsidRPr="009B10BE" w:rsidRDefault="00EF356E"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lastRenderedPageBreak/>
        <w:t>Komunikacja między Zamawiającym a Wykonawcami, w tym wszelkie oświadczenia, wnioski, zawiadomienia oraz informacje, przekazywane są w formie elektronicznej za pośrednictwem Platformy w zakładce „Pytania/Informacje”. Za datę wpływu oświadczeń, wniosków, zawiadomień oraz informacji przyjmuje się ich datę wczytania do Systemu.</w:t>
      </w:r>
    </w:p>
    <w:p w14:paraId="2CD9050B" w14:textId="411F9DA5" w:rsidR="00EF356E" w:rsidRPr="009B10BE" w:rsidRDefault="00EF356E"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Jeżeli Zamawiający lub Wykonawca przekazują oświadczenia, wnioski, zawiadomienia przy użyciu środków komunikacji elektronicznej w rozumieniu ustawy z dnia 18 lipca 2002 r. o</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świadczeniu usług drogą elektroniczną, każda ze stron na żądanie drugiej strony niezwłocznie potwierdza fakt ich otrzymania</w:t>
      </w:r>
      <w:r w:rsidR="00ED344B" w:rsidRPr="009B10BE">
        <w:rPr>
          <w:rFonts w:asciiTheme="majorHAnsi" w:eastAsia="Times New Roman" w:hAnsiTheme="majorHAnsi" w:cstheme="majorHAnsi"/>
          <w:sz w:val="24"/>
          <w:szCs w:val="24"/>
          <w:lang w:eastAsia="pl-PL"/>
        </w:rPr>
        <w:t xml:space="preserve">. </w:t>
      </w:r>
    </w:p>
    <w:p w14:paraId="1CA33364" w14:textId="74EF883F" w:rsidR="00ED344B" w:rsidRPr="009B10BE" w:rsidRDefault="00ED344B"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Wykonawca może zwrócić się do Zamawiającego o wyjaśnienie treści Specyfikacji Istotnych Warunków Zamówienia (SIWZ). Wniosek należy przesłać za pośrednictwem Platformy w</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zakładce „Pytania/Informacje” poprzez polecenie „Dodaj pytanie/komentarz”.</w:t>
      </w:r>
    </w:p>
    <w:p w14:paraId="3BF7463D" w14:textId="77777777" w:rsidR="00ED344B" w:rsidRPr="009B10BE" w:rsidRDefault="00ED344B" w:rsidP="008E3CD4">
      <w:pPr>
        <w:spacing w:after="60" w:line="240" w:lineRule="auto"/>
        <w:ind w:left="360"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Zamawiający udzieli wyjaśnień niezwłocznie, jednak nie później niż na 6 dni przed upływem terminu składania ofert, pod warunkiem, że wniosek o wyjaśnienie treści SIWZ wpłynął do Zamawiającego nie później niż do końca dnia, w którym upływa połowa wyznaczonego terminu składania ofert. Jeżeli wniosek o wyjaśnienie treści SIWZ wpłynie po upływie terminu, o którym mowa powyżej, lub dotyczy udzielonych wyjaśnień, Zamawiający może udzielić wyjaśnień albo pozostawić wniosek bez rozpoznania. Przedłużenie terminu składania ofert nie wpływa na bieg terminu składania wniosku o</w:t>
      </w:r>
      <w:r w:rsidR="00FD28FA"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wyjaśnienie treści SIWZ.</w:t>
      </w:r>
    </w:p>
    <w:p w14:paraId="184E73DF" w14:textId="244AD9C4" w:rsidR="00ED344B" w:rsidRPr="009B10BE" w:rsidRDefault="00ED344B" w:rsidP="008E3CD4">
      <w:pPr>
        <w:spacing w:after="60" w:line="240" w:lineRule="auto"/>
        <w:ind w:left="360"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Treść pytań (bez ujawnienia źródła) wraz z wyjaśnieniami, bądź informacje o dokonaniu modyfikacji SIWZ, Zamawiający przekaże Wykonawcom za pośrednictwem Platformy. W</w:t>
      </w:r>
      <w:r w:rsid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przypadku rozbieżności pomiędzy treścią SIWZ, a treścią udzielonych wyjaśnień i zmian, jako obowiązującą należy przyjąć treść informacji zwierającej późniejsze oświadczenie Zamawiającego.</w:t>
      </w:r>
    </w:p>
    <w:p w14:paraId="14BFE018" w14:textId="3E618422" w:rsidR="00ED344B" w:rsidRPr="009B10BE" w:rsidRDefault="00ED344B"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 xml:space="preserve">Postępowanie prowadzone jest w języku polskim, w związku z czym wszelka </w:t>
      </w:r>
      <w:r w:rsidR="006C2A3E" w:rsidRPr="009B10BE">
        <w:rPr>
          <w:rFonts w:asciiTheme="majorHAnsi" w:eastAsia="Times New Roman" w:hAnsiTheme="majorHAnsi" w:cstheme="majorHAnsi"/>
          <w:sz w:val="24"/>
          <w:szCs w:val="24"/>
          <w:lang w:eastAsia="pl-PL"/>
        </w:rPr>
        <w:t>k</w:t>
      </w:r>
      <w:r w:rsidRPr="009B10BE">
        <w:rPr>
          <w:rFonts w:asciiTheme="majorHAnsi" w:eastAsia="Times New Roman" w:hAnsiTheme="majorHAnsi" w:cstheme="majorHAnsi"/>
          <w:sz w:val="24"/>
          <w:szCs w:val="24"/>
          <w:lang w:eastAsia="pl-PL"/>
        </w:rPr>
        <w:t>orespondencja składana w</w:t>
      </w:r>
      <w:r w:rsidR="006337A7"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trakcie postępowania między Zamawiającym a Wykonawcami musi być sporządzona w</w:t>
      </w:r>
      <w:r w:rsidR="001A396C" w:rsidRPr="009B10BE">
        <w:rPr>
          <w:rFonts w:asciiTheme="majorHAnsi" w:eastAsia="Times New Roman" w:hAnsiTheme="majorHAnsi" w:cstheme="majorHAnsi"/>
          <w:sz w:val="24"/>
          <w:szCs w:val="24"/>
          <w:lang w:eastAsia="pl-PL"/>
        </w:rPr>
        <w:t> </w:t>
      </w:r>
      <w:r w:rsidRPr="009B10BE">
        <w:rPr>
          <w:rFonts w:asciiTheme="majorHAnsi" w:eastAsia="Times New Roman" w:hAnsiTheme="majorHAnsi" w:cstheme="majorHAnsi"/>
          <w:sz w:val="24"/>
          <w:szCs w:val="24"/>
          <w:lang w:eastAsia="pl-PL"/>
        </w:rPr>
        <w:t xml:space="preserve">języku polskim. Dokumenty i oświadczenia sporządzone w języku obcym muszą być składane wraz z tłumaczeniem na język polski. </w:t>
      </w:r>
    </w:p>
    <w:p w14:paraId="2004C765" w14:textId="77777777" w:rsidR="000C2C3C" w:rsidRPr="009B10BE" w:rsidRDefault="000C2C3C" w:rsidP="00C74C5C">
      <w:pPr>
        <w:numPr>
          <w:ilvl w:val="0"/>
          <w:numId w:val="12"/>
        </w:numPr>
        <w:spacing w:after="60" w:line="240" w:lineRule="auto"/>
        <w:ind w:right="-5"/>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Nie udziela się żadnych ustnych lub telefonicznych informacji, wyjaśnień czy odpowiedzi na pytania kierowane do Zamawiającego.</w:t>
      </w:r>
    </w:p>
    <w:p w14:paraId="72623CE3" w14:textId="77777777" w:rsidR="00186776" w:rsidRPr="009B10BE" w:rsidRDefault="00186776" w:rsidP="00186776">
      <w:pPr>
        <w:tabs>
          <w:tab w:val="left" w:pos="855"/>
        </w:tabs>
        <w:spacing w:after="120" w:line="240" w:lineRule="auto"/>
        <w:ind w:left="900" w:right="-5" w:hanging="540"/>
        <w:jc w:val="center"/>
        <w:rPr>
          <w:rFonts w:asciiTheme="majorHAnsi" w:eastAsia="Times New Roman" w:hAnsiTheme="majorHAnsi" w:cstheme="majorHAnsi"/>
          <w:sz w:val="24"/>
          <w:szCs w:val="24"/>
          <w:lang w:eastAsia="pl-PL"/>
        </w:rPr>
      </w:pPr>
    </w:p>
    <w:p w14:paraId="3DC6D071" w14:textId="77777777" w:rsidR="00186776" w:rsidRPr="009B10BE" w:rsidRDefault="00186776" w:rsidP="00186776">
      <w:pPr>
        <w:keepNext/>
        <w:spacing w:after="120" w:line="240" w:lineRule="auto"/>
        <w:ind w:right="141"/>
        <w:jc w:val="center"/>
        <w:outlineLvl w:val="0"/>
        <w:rPr>
          <w:rFonts w:asciiTheme="majorHAnsi" w:eastAsia="Times New Roman" w:hAnsiTheme="majorHAnsi" w:cstheme="majorHAnsi"/>
          <w:color w:val="000000"/>
          <w:sz w:val="24"/>
          <w:szCs w:val="24"/>
          <w:lang w:eastAsia="pl-PL"/>
        </w:rPr>
      </w:pPr>
      <w:bookmarkStart w:id="28" w:name="_Toc512435562"/>
      <w:bookmarkStart w:id="29" w:name="_Toc18311611"/>
      <w:r w:rsidRPr="009B10BE">
        <w:rPr>
          <w:rFonts w:asciiTheme="majorHAnsi" w:eastAsia="Times New Roman" w:hAnsiTheme="majorHAnsi" w:cstheme="majorHAnsi"/>
          <w:b/>
          <w:color w:val="000000"/>
          <w:sz w:val="24"/>
          <w:szCs w:val="24"/>
          <w:lang w:eastAsia="pl-PL"/>
        </w:rPr>
        <w:t>Rozdział X. Wymagania dotyczące wadium</w:t>
      </w:r>
      <w:bookmarkEnd w:id="28"/>
      <w:bookmarkEnd w:id="29"/>
    </w:p>
    <w:p w14:paraId="0F37622F" w14:textId="77777777" w:rsidR="00186776" w:rsidRPr="009B10BE" w:rsidRDefault="00186776" w:rsidP="00C74C5C">
      <w:pPr>
        <w:numPr>
          <w:ilvl w:val="1"/>
          <w:numId w:val="6"/>
        </w:numPr>
        <w:spacing w:after="60" w:line="240" w:lineRule="auto"/>
        <w:ind w:left="480" w:right="-5"/>
        <w:jc w:val="both"/>
        <w:rPr>
          <w:rFonts w:asciiTheme="majorHAnsi" w:eastAsia="Calibri" w:hAnsiTheme="majorHAnsi" w:cstheme="majorHAnsi"/>
          <w:bCs/>
          <w:sz w:val="24"/>
          <w:szCs w:val="24"/>
        </w:rPr>
      </w:pPr>
      <w:r w:rsidRPr="009B10BE">
        <w:rPr>
          <w:rFonts w:asciiTheme="majorHAnsi" w:eastAsia="Calibri" w:hAnsiTheme="majorHAnsi" w:cstheme="majorHAnsi"/>
          <w:sz w:val="24"/>
          <w:szCs w:val="24"/>
        </w:rPr>
        <w:t>Zamawiaj</w:t>
      </w:r>
      <w:r w:rsidRPr="009B10BE">
        <w:rPr>
          <w:rFonts w:asciiTheme="majorHAnsi" w:eastAsia="TTE128AB60t00" w:hAnsiTheme="majorHAnsi" w:cstheme="majorHAnsi"/>
          <w:sz w:val="24"/>
          <w:szCs w:val="24"/>
        </w:rPr>
        <w:t>ą</w:t>
      </w:r>
      <w:r w:rsidRPr="009B10BE">
        <w:rPr>
          <w:rFonts w:asciiTheme="majorHAnsi" w:eastAsia="Calibri" w:hAnsiTheme="majorHAnsi" w:cstheme="majorHAnsi"/>
          <w:sz w:val="24"/>
          <w:szCs w:val="24"/>
        </w:rPr>
        <w:t xml:space="preserve">cy </w:t>
      </w:r>
      <w:r w:rsidRPr="009B10BE">
        <w:rPr>
          <w:rFonts w:asciiTheme="majorHAnsi" w:eastAsia="TTE128AB60t00" w:hAnsiTheme="majorHAnsi" w:cstheme="majorHAnsi"/>
          <w:sz w:val="24"/>
          <w:szCs w:val="24"/>
        </w:rPr>
        <w:t>żą</w:t>
      </w:r>
      <w:r w:rsidRPr="009B10BE">
        <w:rPr>
          <w:rFonts w:asciiTheme="majorHAnsi" w:eastAsia="Calibri" w:hAnsiTheme="majorHAnsi" w:cstheme="majorHAnsi"/>
          <w:sz w:val="24"/>
          <w:szCs w:val="24"/>
        </w:rPr>
        <w:t xml:space="preserve">da wniesienia </w:t>
      </w:r>
      <w:r w:rsidRPr="009B10BE">
        <w:rPr>
          <w:rFonts w:asciiTheme="majorHAnsi" w:eastAsia="Calibri" w:hAnsiTheme="majorHAnsi" w:cstheme="majorHAnsi"/>
          <w:bCs/>
          <w:sz w:val="24"/>
          <w:szCs w:val="24"/>
        </w:rPr>
        <w:t xml:space="preserve">wadium w kwocie: </w:t>
      </w:r>
      <w:r w:rsidR="008875FB" w:rsidRPr="009B10BE">
        <w:rPr>
          <w:rFonts w:asciiTheme="majorHAnsi" w:eastAsia="Calibri" w:hAnsiTheme="majorHAnsi" w:cstheme="majorHAnsi"/>
          <w:b/>
          <w:bCs/>
          <w:sz w:val="24"/>
          <w:szCs w:val="24"/>
        </w:rPr>
        <w:t>50</w:t>
      </w:r>
      <w:r w:rsidRPr="009B10BE">
        <w:rPr>
          <w:rFonts w:asciiTheme="majorHAnsi" w:eastAsia="Calibri" w:hAnsiTheme="majorHAnsi" w:cstheme="majorHAnsi"/>
          <w:b/>
          <w:bCs/>
          <w:sz w:val="24"/>
          <w:szCs w:val="24"/>
        </w:rPr>
        <w:t> 000,00 zł</w:t>
      </w:r>
      <w:r w:rsidRPr="009B10BE">
        <w:rPr>
          <w:rFonts w:asciiTheme="majorHAnsi" w:eastAsia="Calibri" w:hAnsiTheme="majorHAnsi" w:cstheme="majorHAnsi"/>
          <w:bCs/>
          <w:sz w:val="24"/>
          <w:szCs w:val="24"/>
        </w:rPr>
        <w:t xml:space="preserve"> (słownie: </w:t>
      </w:r>
      <w:r w:rsidR="008875FB" w:rsidRPr="009B10BE">
        <w:rPr>
          <w:rFonts w:asciiTheme="majorHAnsi" w:eastAsia="Calibri" w:hAnsiTheme="majorHAnsi" w:cstheme="majorHAnsi"/>
          <w:bCs/>
          <w:sz w:val="24"/>
          <w:szCs w:val="24"/>
        </w:rPr>
        <w:t xml:space="preserve">pięćdziesiąt tysięcy </w:t>
      </w:r>
      <w:r w:rsidRPr="009B10BE">
        <w:rPr>
          <w:rFonts w:asciiTheme="majorHAnsi" w:eastAsia="Calibri" w:hAnsiTheme="majorHAnsi" w:cstheme="majorHAnsi"/>
          <w:bCs/>
          <w:sz w:val="24"/>
          <w:szCs w:val="24"/>
        </w:rPr>
        <w:t>złotych 00/100).</w:t>
      </w:r>
    </w:p>
    <w:p w14:paraId="5ABE6476" w14:textId="77777777" w:rsidR="00186776" w:rsidRPr="009B10BE" w:rsidRDefault="00186776" w:rsidP="00C74C5C">
      <w:pPr>
        <w:numPr>
          <w:ilvl w:val="1"/>
          <w:numId w:val="6"/>
        </w:numPr>
        <w:spacing w:after="60" w:line="240" w:lineRule="auto"/>
        <w:ind w:left="480" w:right="-5"/>
        <w:jc w:val="both"/>
        <w:rPr>
          <w:rFonts w:asciiTheme="majorHAnsi" w:eastAsia="Times New Roman" w:hAnsiTheme="majorHAnsi" w:cstheme="majorHAnsi"/>
          <w:b/>
          <w:bCs/>
          <w:sz w:val="24"/>
          <w:szCs w:val="24"/>
        </w:rPr>
      </w:pPr>
      <w:r w:rsidRPr="009B10BE">
        <w:rPr>
          <w:rFonts w:asciiTheme="majorHAnsi" w:eastAsia="Times New Roman" w:hAnsiTheme="majorHAnsi" w:cstheme="majorHAnsi"/>
          <w:sz w:val="24"/>
          <w:szCs w:val="24"/>
        </w:rPr>
        <w:t>Wadium wnosi si</w:t>
      </w:r>
      <w:r w:rsidRPr="009B10BE">
        <w:rPr>
          <w:rFonts w:asciiTheme="majorHAnsi" w:eastAsia="TTE128AB60t00" w:hAnsiTheme="majorHAnsi" w:cstheme="majorHAnsi"/>
          <w:sz w:val="24"/>
          <w:szCs w:val="24"/>
        </w:rPr>
        <w:t xml:space="preserve">ę </w:t>
      </w:r>
      <w:r w:rsidRPr="009B10BE">
        <w:rPr>
          <w:rFonts w:asciiTheme="majorHAnsi" w:eastAsia="Times New Roman" w:hAnsiTheme="majorHAnsi" w:cstheme="majorHAnsi"/>
          <w:sz w:val="24"/>
          <w:szCs w:val="24"/>
        </w:rPr>
        <w:t>przed upływem terminu składania ofert na okres nie krótszy niż okres związania ofertą.</w:t>
      </w:r>
    </w:p>
    <w:p w14:paraId="5520F655" w14:textId="77777777" w:rsidR="00186776" w:rsidRPr="009B10BE" w:rsidRDefault="00186776" w:rsidP="00C74C5C">
      <w:pPr>
        <w:numPr>
          <w:ilvl w:val="1"/>
          <w:numId w:val="6"/>
        </w:numPr>
        <w:spacing w:after="60" w:line="240" w:lineRule="auto"/>
        <w:ind w:left="480"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Wadium mo</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e by</w:t>
      </w:r>
      <w:r w:rsidRPr="009B10BE">
        <w:rPr>
          <w:rFonts w:asciiTheme="majorHAnsi" w:eastAsia="TTE128AB60t00" w:hAnsiTheme="majorHAnsi" w:cstheme="majorHAnsi"/>
          <w:sz w:val="24"/>
          <w:szCs w:val="24"/>
        </w:rPr>
        <w:t xml:space="preserve">ć </w:t>
      </w:r>
      <w:r w:rsidRPr="009B10BE">
        <w:rPr>
          <w:rFonts w:asciiTheme="majorHAnsi" w:eastAsia="Times New Roman" w:hAnsiTheme="majorHAnsi" w:cstheme="majorHAnsi"/>
          <w:sz w:val="24"/>
          <w:szCs w:val="24"/>
        </w:rPr>
        <w:t>wnoszone w jednej lub kilku nast</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puj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cych formach:</w:t>
      </w:r>
    </w:p>
    <w:p w14:paraId="6C96F132" w14:textId="24B64D13" w:rsidR="00186776" w:rsidRPr="009B10BE" w:rsidRDefault="005202FC" w:rsidP="00C74C5C">
      <w:pPr>
        <w:numPr>
          <w:ilvl w:val="0"/>
          <w:numId w:val="14"/>
        </w:numPr>
        <w:tabs>
          <w:tab w:val="clear" w:pos="1069"/>
          <w:tab w:val="num" w:pos="851"/>
        </w:tabs>
        <w:spacing w:after="60" w:line="240" w:lineRule="auto"/>
        <w:ind w:left="850" w:right="-6" w:hanging="42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w:t>
      </w:r>
      <w:r w:rsidR="00186776" w:rsidRPr="009B10BE">
        <w:rPr>
          <w:rFonts w:asciiTheme="majorHAnsi" w:eastAsia="Times New Roman" w:hAnsiTheme="majorHAnsi" w:cstheme="majorHAnsi"/>
          <w:sz w:val="24"/>
          <w:szCs w:val="24"/>
        </w:rPr>
        <w:t>ieni</w:t>
      </w:r>
      <w:r w:rsidR="00186776" w:rsidRPr="009B10BE">
        <w:rPr>
          <w:rFonts w:asciiTheme="majorHAnsi" w:eastAsia="TTE128AB60t00" w:hAnsiTheme="majorHAnsi" w:cstheme="majorHAnsi"/>
          <w:sz w:val="24"/>
          <w:szCs w:val="24"/>
        </w:rPr>
        <w:t>ą</w:t>
      </w:r>
      <w:r w:rsidR="00186776" w:rsidRPr="009B10BE">
        <w:rPr>
          <w:rFonts w:asciiTheme="majorHAnsi" w:eastAsia="Times New Roman" w:hAnsiTheme="majorHAnsi" w:cstheme="majorHAnsi"/>
          <w:sz w:val="24"/>
          <w:szCs w:val="24"/>
        </w:rPr>
        <w:t>dzu</w:t>
      </w:r>
      <w:r w:rsidRPr="009B10BE">
        <w:rPr>
          <w:rFonts w:asciiTheme="majorHAnsi" w:eastAsia="Times New Roman" w:hAnsiTheme="majorHAnsi" w:cstheme="majorHAnsi"/>
          <w:sz w:val="24"/>
          <w:szCs w:val="24"/>
        </w:rPr>
        <w:t>,</w:t>
      </w:r>
    </w:p>
    <w:p w14:paraId="75AFEE97" w14:textId="1BC6C8F0" w:rsidR="00186776" w:rsidRPr="009B10BE" w:rsidRDefault="00186776" w:rsidP="00C74C5C">
      <w:pPr>
        <w:numPr>
          <w:ilvl w:val="0"/>
          <w:numId w:val="14"/>
        </w:numPr>
        <w:tabs>
          <w:tab w:val="clear" w:pos="1069"/>
          <w:tab w:val="num" w:pos="851"/>
        </w:tabs>
        <w:spacing w:after="60" w:line="240" w:lineRule="auto"/>
        <w:ind w:left="850" w:right="-6" w:hanging="42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por</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czeniach bankowych lub por</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czeniach spółdzielczej kasy oszcz</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dno</w:t>
      </w:r>
      <w:r w:rsidRPr="009B10BE">
        <w:rPr>
          <w:rFonts w:asciiTheme="majorHAnsi" w:eastAsia="TTE128AB60t00" w:hAnsiTheme="majorHAnsi" w:cstheme="majorHAnsi"/>
          <w:sz w:val="24"/>
          <w:szCs w:val="24"/>
        </w:rPr>
        <w:t>ś</w:t>
      </w:r>
      <w:r w:rsidRPr="009B10BE">
        <w:rPr>
          <w:rFonts w:asciiTheme="majorHAnsi" w:eastAsia="Times New Roman" w:hAnsiTheme="majorHAnsi" w:cstheme="majorHAnsi"/>
          <w:sz w:val="24"/>
          <w:szCs w:val="24"/>
        </w:rPr>
        <w:t>ciowo-kredytowej, z</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tym </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e por</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czenie kasy jest zawsze por</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czeniem pieni</w:t>
      </w:r>
      <w:r w:rsidRPr="009B10BE">
        <w:rPr>
          <w:rFonts w:asciiTheme="majorHAnsi" w:eastAsia="TTE128AB60t00" w:hAnsiTheme="majorHAnsi" w:cstheme="majorHAnsi"/>
          <w:sz w:val="24"/>
          <w:szCs w:val="24"/>
        </w:rPr>
        <w:t>ęż</w:t>
      </w:r>
      <w:r w:rsidRPr="009B10BE">
        <w:rPr>
          <w:rFonts w:asciiTheme="majorHAnsi" w:eastAsia="Times New Roman" w:hAnsiTheme="majorHAnsi" w:cstheme="majorHAnsi"/>
          <w:sz w:val="24"/>
          <w:szCs w:val="24"/>
        </w:rPr>
        <w:t>nym</w:t>
      </w:r>
      <w:r w:rsidR="005202FC" w:rsidRPr="009B10BE">
        <w:rPr>
          <w:rFonts w:asciiTheme="majorHAnsi" w:eastAsia="Times New Roman" w:hAnsiTheme="majorHAnsi" w:cstheme="majorHAnsi"/>
          <w:sz w:val="24"/>
          <w:szCs w:val="24"/>
        </w:rPr>
        <w:t>,</w:t>
      </w:r>
    </w:p>
    <w:p w14:paraId="7961188E" w14:textId="00C4DEAA" w:rsidR="00186776" w:rsidRPr="009B10BE" w:rsidRDefault="00186776" w:rsidP="00C74C5C">
      <w:pPr>
        <w:numPr>
          <w:ilvl w:val="0"/>
          <w:numId w:val="14"/>
        </w:numPr>
        <w:tabs>
          <w:tab w:val="clear" w:pos="1069"/>
          <w:tab w:val="num" w:pos="851"/>
        </w:tabs>
        <w:spacing w:after="60" w:line="240" w:lineRule="auto"/>
        <w:ind w:left="850" w:right="-6" w:hanging="42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gwarancjach bankowych</w:t>
      </w:r>
      <w:r w:rsidR="005202FC" w:rsidRPr="009B10BE">
        <w:rPr>
          <w:rFonts w:asciiTheme="majorHAnsi" w:eastAsia="Times New Roman" w:hAnsiTheme="majorHAnsi" w:cstheme="majorHAnsi"/>
          <w:sz w:val="24"/>
          <w:szCs w:val="24"/>
        </w:rPr>
        <w:t>,</w:t>
      </w:r>
    </w:p>
    <w:p w14:paraId="1CF7E99D" w14:textId="368C2CDF" w:rsidR="00186776" w:rsidRPr="009B10BE" w:rsidRDefault="00186776" w:rsidP="00C74C5C">
      <w:pPr>
        <w:numPr>
          <w:ilvl w:val="0"/>
          <w:numId w:val="14"/>
        </w:numPr>
        <w:tabs>
          <w:tab w:val="clear" w:pos="1069"/>
          <w:tab w:val="num" w:pos="851"/>
        </w:tabs>
        <w:spacing w:after="60" w:line="240" w:lineRule="auto"/>
        <w:ind w:left="850" w:right="-6" w:hanging="42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gwarancjach ubezpieczeniowych</w:t>
      </w:r>
      <w:r w:rsidR="005202FC" w:rsidRPr="009B10BE">
        <w:rPr>
          <w:rFonts w:asciiTheme="majorHAnsi" w:eastAsia="Times New Roman" w:hAnsiTheme="majorHAnsi" w:cstheme="majorHAnsi"/>
          <w:sz w:val="24"/>
          <w:szCs w:val="24"/>
        </w:rPr>
        <w:t>,</w:t>
      </w:r>
    </w:p>
    <w:p w14:paraId="6DC9E068" w14:textId="77777777" w:rsidR="00186776" w:rsidRPr="009B10BE" w:rsidRDefault="00186776" w:rsidP="00C74C5C">
      <w:pPr>
        <w:numPr>
          <w:ilvl w:val="0"/>
          <w:numId w:val="14"/>
        </w:numPr>
        <w:tabs>
          <w:tab w:val="clear" w:pos="1069"/>
          <w:tab w:val="num" w:pos="851"/>
        </w:tabs>
        <w:spacing w:after="60" w:line="240" w:lineRule="auto"/>
        <w:ind w:left="851" w:right="-5" w:hanging="42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por</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czeniach udzielanych przez podmioty, o których mowa w art. 6b ust. 5 pkt 2 ustawy z dnia 9 listopada 2000 r. o utworzeniu Polskiej Agencji Rozwoju Przedsi</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biorczo</w:t>
      </w:r>
      <w:r w:rsidRPr="009B10BE">
        <w:rPr>
          <w:rFonts w:asciiTheme="majorHAnsi" w:eastAsia="TTE128AB60t00" w:hAnsiTheme="majorHAnsi" w:cstheme="majorHAnsi"/>
          <w:sz w:val="24"/>
          <w:szCs w:val="24"/>
        </w:rPr>
        <w:t>ś</w:t>
      </w:r>
      <w:r w:rsidRPr="009B10BE">
        <w:rPr>
          <w:rFonts w:asciiTheme="majorHAnsi" w:eastAsia="Times New Roman" w:hAnsiTheme="majorHAnsi" w:cstheme="majorHAnsi"/>
          <w:sz w:val="24"/>
          <w:szCs w:val="24"/>
        </w:rPr>
        <w:t xml:space="preserve">ci  (Dz. U. z </w:t>
      </w:r>
      <w:r w:rsidR="00FB3299" w:rsidRPr="009B10BE">
        <w:rPr>
          <w:rFonts w:asciiTheme="majorHAnsi" w:hAnsiTheme="majorHAnsi" w:cstheme="majorHAnsi"/>
          <w:sz w:val="24"/>
          <w:szCs w:val="24"/>
        </w:rPr>
        <w:t>2018 r. poz. 110,650,1000 i 1660</w:t>
      </w:r>
      <w:r w:rsidRPr="009B10BE">
        <w:rPr>
          <w:rFonts w:asciiTheme="majorHAnsi" w:eastAsia="Times New Roman" w:hAnsiTheme="majorHAnsi" w:cstheme="majorHAnsi"/>
          <w:sz w:val="24"/>
          <w:szCs w:val="24"/>
        </w:rPr>
        <w:t>)</w:t>
      </w:r>
      <w:r w:rsidR="0039077B" w:rsidRPr="009B10BE">
        <w:rPr>
          <w:rFonts w:asciiTheme="majorHAnsi" w:eastAsia="Times New Roman" w:hAnsiTheme="majorHAnsi" w:cstheme="majorHAnsi"/>
          <w:sz w:val="24"/>
          <w:szCs w:val="24"/>
        </w:rPr>
        <w:t xml:space="preserve">. </w:t>
      </w:r>
    </w:p>
    <w:p w14:paraId="74B2F4B5" w14:textId="3EB7E2FC" w:rsidR="00186776" w:rsidRPr="009B10BE" w:rsidRDefault="00186776" w:rsidP="00C74C5C">
      <w:pPr>
        <w:numPr>
          <w:ilvl w:val="1"/>
          <w:numId w:val="6"/>
        </w:numPr>
        <w:spacing w:after="60" w:line="240" w:lineRule="auto"/>
        <w:ind w:left="480"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lastRenderedPageBreak/>
        <w:t>Nie dopuszcza się wnoszenia wadium w formie pieniężnej do kasy Zamawiającego i nie</w:t>
      </w:r>
      <w:r w:rsidR="00B417D9" w:rsidRPr="009B10BE">
        <w:rPr>
          <w:rFonts w:asciiTheme="majorHAnsi" w:eastAsia="Times New Roman" w:hAnsiTheme="majorHAnsi" w:cstheme="majorHAnsi"/>
          <w:sz w:val="24"/>
          <w:szCs w:val="24"/>
        </w:rPr>
        <w:t xml:space="preserve"> </w:t>
      </w:r>
      <w:r w:rsidRPr="009B10BE">
        <w:rPr>
          <w:rFonts w:asciiTheme="majorHAnsi" w:eastAsia="Times New Roman" w:hAnsiTheme="majorHAnsi" w:cstheme="majorHAnsi"/>
          <w:sz w:val="24"/>
          <w:szCs w:val="24"/>
        </w:rPr>
        <w:t>dopuszcza się wnoszenia wadium w formie przekazu pocztowego.</w:t>
      </w:r>
    </w:p>
    <w:p w14:paraId="1062B892" w14:textId="77777777" w:rsidR="00186776" w:rsidRPr="009B10BE" w:rsidRDefault="00186776" w:rsidP="00C74C5C">
      <w:pPr>
        <w:numPr>
          <w:ilvl w:val="1"/>
          <w:numId w:val="6"/>
        </w:numPr>
        <w:spacing w:after="60" w:line="240" w:lineRule="auto"/>
        <w:ind w:left="480"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Wadium wnoszone w pieniądzu wpłaca się przelewem na rachunek bankowy Zamawiającego o</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numerze IBAN: PL 40 1030 1827 0000 0000 5361 8146, (kod swift: CITIPLPX)</w:t>
      </w:r>
    </w:p>
    <w:p w14:paraId="364F7369" w14:textId="77777777" w:rsidR="00186776" w:rsidRPr="009B10BE" w:rsidRDefault="00186776" w:rsidP="002A00B9">
      <w:pPr>
        <w:tabs>
          <w:tab w:val="center" w:pos="4536"/>
          <w:tab w:val="right" w:pos="9072"/>
        </w:tabs>
        <w:spacing w:after="120" w:line="240" w:lineRule="auto"/>
        <w:jc w:val="center"/>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 dopiskiem</w:t>
      </w:r>
    </w:p>
    <w:p w14:paraId="210B49BB" w14:textId="11A8FF08" w:rsidR="00186776" w:rsidRPr="009B10BE" w:rsidRDefault="00186776" w:rsidP="00186776">
      <w:pPr>
        <w:spacing w:after="120" w:line="240" w:lineRule="auto"/>
        <w:ind w:right="-5"/>
        <w:jc w:val="center"/>
        <w:rPr>
          <w:rFonts w:asciiTheme="majorHAnsi" w:eastAsia="Times New Roman" w:hAnsiTheme="majorHAnsi" w:cstheme="majorHAnsi"/>
          <w:b/>
          <w:iCs/>
          <w:sz w:val="24"/>
          <w:szCs w:val="24"/>
        </w:rPr>
      </w:pPr>
      <w:r w:rsidRPr="009B10BE">
        <w:rPr>
          <w:rFonts w:asciiTheme="majorHAnsi" w:eastAsia="Times New Roman" w:hAnsiTheme="majorHAnsi" w:cstheme="majorHAnsi"/>
          <w:b/>
          <w:i/>
          <w:sz w:val="24"/>
          <w:szCs w:val="24"/>
        </w:rPr>
        <w:t>wadium w postępowaniu na „</w:t>
      </w:r>
      <w:r w:rsidR="008875FB" w:rsidRPr="009B10BE">
        <w:rPr>
          <w:rFonts w:asciiTheme="majorHAnsi" w:eastAsia="Times New Roman" w:hAnsiTheme="majorHAnsi" w:cstheme="majorHAnsi"/>
          <w:b/>
          <w:i/>
          <w:sz w:val="24"/>
          <w:szCs w:val="24"/>
        </w:rPr>
        <w:t>Zarządzanie realizacją kontraktu na zaprojektowanie, budowę, utrzymanie techniczne i rozbiórkę Pawilonu Polski na Wystawie Światowej EXPO 2020 w Dubaju w Zjednoczonych Emiratach Arabskich</w:t>
      </w:r>
      <w:r w:rsidRPr="009B10BE">
        <w:rPr>
          <w:rFonts w:asciiTheme="majorHAnsi" w:eastAsia="Times New Roman" w:hAnsiTheme="majorHAnsi" w:cstheme="majorHAnsi"/>
          <w:b/>
          <w:i/>
          <w:sz w:val="24"/>
          <w:szCs w:val="24"/>
        </w:rPr>
        <w:t xml:space="preserve">”  </w:t>
      </w:r>
      <w:r w:rsidR="00E24459" w:rsidRPr="009B10BE">
        <w:rPr>
          <w:rFonts w:asciiTheme="majorHAnsi" w:eastAsia="Times New Roman" w:hAnsiTheme="majorHAnsi" w:cstheme="majorHAnsi"/>
          <w:b/>
          <w:iCs/>
          <w:sz w:val="24"/>
          <w:szCs w:val="24"/>
        </w:rPr>
        <w:t>BPR.SPED.25.</w:t>
      </w:r>
      <w:r w:rsidR="00515DF3">
        <w:rPr>
          <w:rFonts w:asciiTheme="majorHAnsi" w:eastAsia="Times New Roman" w:hAnsiTheme="majorHAnsi" w:cstheme="majorHAnsi"/>
          <w:b/>
          <w:iCs/>
          <w:sz w:val="24"/>
          <w:szCs w:val="24"/>
        </w:rPr>
        <w:t>20</w:t>
      </w:r>
      <w:r w:rsidR="00E24459" w:rsidRPr="009B10BE">
        <w:rPr>
          <w:rFonts w:asciiTheme="majorHAnsi" w:eastAsia="Times New Roman" w:hAnsiTheme="majorHAnsi" w:cstheme="majorHAnsi"/>
          <w:b/>
          <w:iCs/>
          <w:sz w:val="24"/>
          <w:szCs w:val="24"/>
        </w:rPr>
        <w:t>/20</w:t>
      </w:r>
      <w:r w:rsidR="00515DF3">
        <w:rPr>
          <w:rFonts w:asciiTheme="majorHAnsi" w:eastAsia="Times New Roman" w:hAnsiTheme="majorHAnsi" w:cstheme="majorHAnsi"/>
          <w:b/>
          <w:iCs/>
          <w:sz w:val="24"/>
          <w:szCs w:val="24"/>
        </w:rPr>
        <w:t>20/PN</w:t>
      </w:r>
    </w:p>
    <w:p w14:paraId="49184275" w14:textId="77777777" w:rsidR="00186776" w:rsidRPr="009B10BE" w:rsidRDefault="0039077B" w:rsidP="008E3CD4">
      <w:pPr>
        <w:spacing w:after="60" w:line="240" w:lineRule="auto"/>
        <w:ind w:right="-5"/>
        <w:jc w:val="both"/>
        <w:rPr>
          <w:rFonts w:asciiTheme="majorHAnsi" w:eastAsia="Times New Roman" w:hAnsiTheme="majorHAnsi" w:cstheme="majorHAnsi"/>
          <w:sz w:val="24"/>
          <w:szCs w:val="24"/>
        </w:rPr>
      </w:pPr>
      <w:r w:rsidRPr="009B10BE">
        <w:rPr>
          <w:rFonts w:asciiTheme="majorHAnsi" w:eastAsia="Calibri" w:hAnsiTheme="majorHAnsi" w:cstheme="majorHAnsi"/>
          <w:bCs/>
          <w:sz w:val="24"/>
          <w:szCs w:val="24"/>
        </w:rPr>
        <w:t>Dowód</w:t>
      </w:r>
      <w:r w:rsidR="00186776" w:rsidRPr="009B10BE">
        <w:rPr>
          <w:rFonts w:asciiTheme="majorHAnsi" w:eastAsia="Calibri" w:hAnsiTheme="majorHAnsi" w:cstheme="majorHAnsi"/>
          <w:bCs/>
          <w:sz w:val="24"/>
          <w:szCs w:val="24"/>
        </w:rPr>
        <w:t xml:space="preserve"> przelewu lub wydruk operacji bankowej </w:t>
      </w:r>
      <w:r w:rsidR="00186776" w:rsidRPr="009B10BE">
        <w:rPr>
          <w:rFonts w:asciiTheme="majorHAnsi" w:eastAsia="Calibri" w:hAnsiTheme="majorHAnsi" w:cstheme="majorHAnsi"/>
          <w:sz w:val="24"/>
          <w:szCs w:val="24"/>
        </w:rPr>
        <w:t>zaleca się doł</w:t>
      </w:r>
      <w:r w:rsidR="00186776" w:rsidRPr="009B10BE">
        <w:rPr>
          <w:rFonts w:asciiTheme="majorHAnsi" w:eastAsia="TTE128AB60t00" w:hAnsiTheme="majorHAnsi" w:cstheme="majorHAnsi"/>
          <w:sz w:val="24"/>
          <w:szCs w:val="24"/>
        </w:rPr>
        <w:t>ą</w:t>
      </w:r>
      <w:r w:rsidR="00186776" w:rsidRPr="009B10BE">
        <w:rPr>
          <w:rFonts w:asciiTheme="majorHAnsi" w:eastAsia="Calibri" w:hAnsiTheme="majorHAnsi" w:cstheme="majorHAnsi"/>
          <w:sz w:val="24"/>
          <w:szCs w:val="24"/>
        </w:rPr>
        <w:t>czy</w:t>
      </w:r>
      <w:r w:rsidR="00186776" w:rsidRPr="009B10BE">
        <w:rPr>
          <w:rFonts w:asciiTheme="majorHAnsi" w:eastAsia="TTE128AB60t00" w:hAnsiTheme="majorHAnsi" w:cstheme="majorHAnsi"/>
          <w:sz w:val="24"/>
          <w:szCs w:val="24"/>
        </w:rPr>
        <w:t xml:space="preserve">ć </w:t>
      </w:r>
      <w:r w:rsidR="00186776" w:rsidRPr="009B10BE">
        <w:rPr>
          <w:rFonts w:asciiTheme="majorHAnsi" w:eastAsia="Calibri" w:hAnsiTheme="majorHAnsi" w:cstheme="majorHAnsi"/>
          <w:sz w:val="24"/>
          <w:szCs w:val="24"/>
        </w:rPr>
        <w:t>do oferty.</w:t>
      </w:r>
    </w:p>
    <w:p w14:paraId="42BA4CD5"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sz w:val="24"/>
          <w:szCs w:val="24"/>
        </w:rPr>
        <w:t xml:space="preserve">Skuteczne wniesienie wadium w pieniądzu następuje z chwilą wpływu środków pieniężnych na rachunek bankowy podany w </w:t>
      </w:r>
      <w:r w:rsidR="0043373F" w:rsidRPr="009B10BE">
        <w:rPr>
          <w:rFonts w:asciiTheme="majorHAnsi" w:eastAsia="Times New Roman" w:hAnsiTheme="majorHAnsi" w:cstheme="majorHAnsi"/>
          <w:sz w:val="24"/>
          <w:szCs w:val="24"/>
        </w:rPr>
        <w:t xml:space="preserve">ust. </w:t>
      </w:r>
      <w:r w:rsidRPr="009B10BE">
        <w:rPr>
          <w:rFonts w:asciiTheme="majorHAnsi" w:eastAsia="Times New Roman" w:hAnsiTheme="majorHAnsi" w:cstheme="majorHAnsi"/>
          <w:sz w:val="24"/>
          <w:szCs w:val="24"/>
        </w:rPr>
        <w:t xml:space="preserve">5 przed upływem terminu składania ofert. </w:t>
      </w:r>
      <w:r w:rsidRPr="009B10BE">
        <w:rPr>
          <w:rFonts w:asciiTheme="majorHAnsi" w:eastAsia="Times New Roman" w:hAnsiTheme="majorHAnsi" w:cstheme="majorHAnsi"/>
          <w:sz w:val="24"/>
          <w:szCs w:val="24"/>
          <w:u w:val="single"/>
        </w:rPr>
        <w:t>Załączenie do oferty kopii dowodu wpłaty wadium nie jest wystarczające do skutecznego wniesienia wadium</w:t>
      </w:r>
      <w:r w:rsidRPr="009B10BE">
        <w:rPr>
          <w:rFonts w:asciiTheme="majorHAnsi" w:eastAsia="Times New Roman" w:hAnsiTheme="majorHAnsi" w:cstheme="majorHAnsi"/>
          <w:sz w:val="24"/>
          <w:szCs w:val="24"/>
        </w:rPr>
        <w:t>.</w:t>
      </w:r>
    </w:p>
    <w:p w14:paraId="0022686A"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b/>
          <w:bCs/>
          <w:sz w:val="24"/>
          <w:szCs w:val="24"/>
        </w:rPr>
      </w:pPr>
      <w:r w:rsidRPr="009B10BE">
        <w:rPr>
          <w:rFonts w:asciiTheme="majorHAnsi" w:eastAsia="Times New Roman" w:hAnsiTheme="majorHAnsi" w:cstheme="majorHAnsi"/>
          <w:sz w:val="24"/>
          <w:szCs w:val="24"/>
        </w:rPr>
        <w:t>Wadium wniesione w pieni</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dzu Zamawiaj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cy przechowuje na rachunku bankowym.</w:t>
      </w:r>
    </w:p>
    <w:p w14:paraId="430C669A" w14:textId="2F8BA76D" w:rsidR="00186776" w:rsidRPr="009B10BE" w:rsidRDefault="00186776" w:rsidP="00C74C5C">
      <w:pPr>
        <w:numPr>
          <w:ilvl w:val="1"/>
          <w:numId w:val="6"/>
        </w:numPr>
        <w:spacing w:after="60" w:line="240" w:lineRule="auto"/>
        <w:jc w:val="both"/>
        <w:rPr>
          <w:rFonts w:asciiTheme="majorHAnsi" w:eastAsia="Times New Roman" w:hAnsiTheme="majorHAnsi" w:cstheme="majorHAnsi"/>
          <w:sz w:val="24"/>
          <w:szCs w:val="24"/>
        </w:rPr>
      </w:pPr>
      <w:r w:rsidRPr="009B10BE">
        <w:rPr>
          <w:rFonts w:asciiTheme="majorHAnsi" w:eastAsia="Calibri" w:hAnsiTheme="majorHAnsi" w:cstheme="majorHAnsi"/>
          <w:bCs/>
          <w:sz w:val="24"/>
          <w:szCs w:val="24"/>
        </w:rPr>
        <w:t>Wadium wnoszone w formie</w:t>
      </w:r>
      <w:r w:rsidRPr="009B10BE">
        <w:rPr>
          <w:rFonts w:asciiTheme="majorHAnsi" w:eastAsia="Calibri" w:hAnsiTheme="majorHAnsi" w:cstheme="majorHAnsi"/>
          <w:sz w:val="24"/>
          <w:szCs w:val="24"/>
        </w:rPr>
        <w:t>: por</w:t>
      </w:r>
      <w:r w:rsidRPr="009B10BE">
        <w:rPr>
          <w:rFonts w:asciiTheme="majorHAnsi" w:eastAsia="TTE128AB60t00" w:hAnsiTheme="majorHAnsi" w:cstheme="majorHAnsi"/>
          <w:sz w:val="24"/>
          <w:szCs w:val="24"/>
        </w:rPr>
        <w:t>ę</w:t>
      </w:r>
      <w:r w:rsidRPr="009B10BE">
        <w:rPr>
          <w:rFonts w:asciiTheme="majorHAnsi" w:eastAsia="Calibri" w:hAnsiTheme="majorHAnsi" w:cstheme="majorHAnsi"/>
          <w:sz w:val="24"/>
          <w:szCs w:val="24"/>
        </w:rPr>
        <w:t>czenia bankowego, gwarancji bankowej, gwarancji ubezpieczeniowej lub por</w:t>
      </w:r>
      <w:r w:rsidRPr="009B10BE">
        <w:rPr>
          <w:rFonts w:asciiTheme="majorHAnsi" w:eastAsia="TTE128AB60t00" w:hAnsiTheme="majorHAnsi" w:cstheme="majorHAnsi"/>
          <w:sz w:val="24"/>
          <w:szCs w:val="24"/>
        </w:rPr>
        <w:t>ę</w:t>
      </w:r>
      <w:r w:rsidRPr="009B10BE">
        <w:rPr>
          <w:rFonts w:asciiTheme="majorHAnsi" w:eastAsia="Calibri" w:hAnsiTheme="majorHAnsi" w:cstheme="majorHAnsi"/>
          <w:sz w:val="24"/>
          <w:szCs w:val="24"/>
        </w:rPr>
        <w:t>czeniach udzielanych przez Polsk</w:t>
      </w:r>
      <w:r w:rsidRPr="009B10BE">
        <w:rPr>
          <w:rFonts w:asciiTheme="majorHAnsi" w:eastAsia="TTE128AB60t00" w:hAnsiTheme="majorHAnsi" w:cstheme="majorHAnsi"/>
          <w:sz w:val="24"/>
          <w:szCs w:val="24"/>
        </w:rPr>
        <w:t xml:space="preserve">ą </w:t>
      </w:r>
      <w:r w:rsidRPr="009B10BE">
        <w:rPr>
          <w:rFonts w:asciiTheme="majorHAnsi" w:eastAsia="Calibri" w:hAnsiTheme="majorHAnsi" w:cstheme="majorHAnsi"/>
          <w:sz w:val="24"/>
          <w:szCs w:val="24"/>
        </w:rPr>
        <w:t>Agencj</w:t>
      </w:r>
      <w:r w:rsidRPr="009B10BE">
        <w:rPr>
          <w:rFonts w:asciiTheme="majorHAnsi" w:eastAsia="TTE128AB60t00" w:hAnsiTheme="majorHAnsi" w:cstheme="majorHAnsi"/>
          <w:sz w:val="24"/>
          <w:szCs w:val="24"/>
        </w:rPr>
        <w:t xml:space="preserve">ę </w:t>
      </w:r>
      <w:r w:rsidRPr="009B10BE">
        <w:rPr>
          <w:rFonts w:asciiTheme="majorHAnsi" w:eastAsia="Calibri" w:hAnsiTheme="majorHAnsi" w:cstheme="majorHAnsi"/>
          <w:sz w:val="24"/>
          <w:szCs w:val="24"/>
        </w:rPr>
        <w:t>Rozwoju Przedsi</w:t>
      </w:r>
      <w:r w:rsidRPr="009B10BE">
        <w:rPr>
          <w:rFonts w:asciiTheme="majorHAnsi" w:eastAsia="TTE128AB60t00" w:hAnsiTheme="majorHAnsi" w:cstheme="majorHAnsi"/>
          <w:sz w:val="24"/>
          <w:szCs w:val="24"/>
        </w:rPr>
        <w:t>ę</w:t>
      </w:r>
      <w:r w:rsidRPr="009B10BE">
        <w:rPr>
          <w:rFonts w:asciiTheme="majorHAnsi" w:eastAsia="Calibri" w:hAnsiTheme="majorHAnsi" w:cstheme="majorHAnsi"/>
          <w:sz w:val="24"/>
          <w:szCs w:val="24"/>
        </w:rPr>
        <w:t>biorczo</w:t>
      </w:r>
      <w:r w:rsidRPr="009B10BE">
        <w:rPr>
          <w:rFonts w:asciiTheme="majorHAnsi" w:eastAsia="TTE128AB60t00" w:hAnsiTheme="majorHAnsi" w:cstheme="majorHAnsi"/>
          <w:sz w:val="24"/>
          <w:szCs w:val="24"/>
        </w:rPr>
        <w:t>ś</w:t>
      </w:r>
      <w:r w:rsidRPr="009B10BE">
        <w:rPr>
          <w:rFonts w:asciiTheme="majorHAnsi" w:eastAsia="Calibri" w:hAnsiTheme="majorHAnsi" w:cstheme="majorHAnsi"/>
          <w:sz w:val="24"/>
          <w:szCs w:val="24"/>
        </w:rPr>
        <w:t>ci, nale</w:t>
      </w:r>
      <w:r w:rsidRPr="009B10BE">
        <w:rPr>
          <w:rFonts w:asciiTheme="majorHAnsi" w:eastAsia="TTE128AB60t00" w:hAnsiTheme="majorHAnsi" w:cstheme="majorHAnsi"/>
          <w:sz w:val="24"/>
          <w:szCs w:val="24"/>
        </w:rPr>
        <w:t>ż</w:t>
      </w:r>
      <w:r w:rsidRPr="009B10BE">
        <w:rPr>
          <w:rFonts w:asciiTheme="majorHAnsi" w:eastAsia="Calibri" w:hAnsiTheme="majorHAnsi" w:cstheme="majorHAnsi"/>
          <w:sz w:val="24"/>
          <w:szCs w:val="24"/>
        </w:rPr>
        <w:t>y złożyć</w:t>
      </w:r>
      <w:r w:rsidR="00B417D9" w:rsidRPr="009B10BE">
        <w:rPr>
          <w:rFonts w:asciiTheme="majorHAnsi" w:eastAsia="Calibri" w:hAnsiTheme="majorHAnsi" w:cstheme="majorHAnsi"/>
          <w:sz w:val="24"/>
          <w:szCs w:val="24"/>
        </w:rPr>
        <w:t xml:space="preserve"> </w:t>
      </w:r>
      <w:r w:rsidRPr="009B10BE">
        <w:rPr>
          <w:rFonts w:asciiTheme="majorHAnsi" w:eastAsia="Times New Roman" w:hAnsiTheme="majorHAnsi" w:cstheme="majorHAnsi"/>
          <w:b/>
          <w:sz w:val="24"/>
          <w:szCs w:val="24"/>
          <w:u w:val="single"/>
        </w:rPr>
        <w:t xml:space="preserve">w oryginale w postaci elektronicznej opatrzonej kwalifikowanym podpisem elektronicznym </w:t>
      </w:r>
      <w:r w:rsidRPr="009B10BE">
        <w:rPr>
          <w:rFonts w:asciiTheme="majorHAnsi" w:eastAsia="Times New Roman" w:hAnsiTheme="majorHAnsi" w:cstheme="majorHAnsi"/>
          <w:b/>
          <w:sz w:val="24"/>
          <w:szCs w:val="24"/>
        </w:rPr>
        <w:t>wystawcy dokumentu wadialnego (gwaranta/poręczyciela).</w:t>
      </w:r>
      <w:r w:rsidRPr="009B10BE">
        <w:rPr>
          <w:rFonts w:asciiTheme="majorHAnsi" w:eastAsia="Times New Roman" w:hAnsiTheme="majorHAnsi" w:cstheme="majorHAnsi"/>
          <w:sz w:val="24"/>
          <w:szCs w:val="24"/>
        </w:rPr>
        <w:t xml:space="preserve"> Dokument wniesienia wadium w postaci elektronicznej opatrzonej kwalifikowanym podpisem elektronicznym, należy dołączyć do oferty. Wniesienie dokumentu wadium w postaci elektronicznej obejmuje przekazanie tego dokumentu w takiej formie, w jakiej został on ustanowiony przez gwaranta/poręczyciela, tj. oryginału dokumentu.</w:t>
      </w:r>
    </w:p>
    <w:p w14:paraId="4DC8EF59"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bCs/>
          <w:sz w:val="24"/>
          <w:szCs w:val="24"/>
        </w:rPr>
      </w:pPr>
      <w:r w:rsidRPr="009B10BE">
        <w:rPr>
          <w:rFonts w:asciiTheme="majorHAnsi" w:eastAsia="Times New Roman" w:hAnsiTheme="majorHAnsi" w:cstheme="majorHAnsi"/>
          <w:bCs/>
          <w:sz w:val="24"/>
          <w:szCs w:val="24"/>
        </w:rPr>
        <w:t>Treść gwarancji wadialnej/poręczenia wadialnego musi zawierać następujące elementy:</w:t>
      </w:r>
    </w:p>
    <w:p w14:paraId="3093038C" w14:textId="77777777" w:rsidR="00186776" w:rsidRPr="009B10BE" w:rsidRDefault="00186776" w:rsidP="00C74C5C">
      <w:pPr>
        <w:numPr>
          <w:ilvl w:val="0"/>
          <w:numId w:val="13"/>
        </w:numPr>
        <w:spacing w:after="6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nazwę dającego zlecenie (Wykonawcy), beneficjenta gwarancji/poręczenia (Zamawiającego), gwaranta/poręczyciela (banku lub instytucji ubezpieczeniowej udzielających gwarancji/poręczenia) oraz wskazanie ich siedzib,</w:t>
      </w:r>
    </w:p>
    <w:p w14:paraId="12FBE003" w14:textId="77777777" w:rsidR="00186776" w:rsidRPr="009B10BE" w:rsidRDefault="00186776" w:rsidP="00C74C5C">
      <w:pPr>
        <w:numPr>
          <w:ilvl w:val="0"/>
          <w:numId w:val="13"/>
        </w:numPr>
        <w:spacing w:after="6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określenie wierzytelności, która ma być zabezpieczona gwarancją/poręczeniem – określenie przedmiotu zamówienia,</w:t>
      </w:r>
    </w:p>
    <w:p w14:paraId="63CD97DF" w14:textId="77777777" w:rsidR="00186776" w:rsidRPr="009B10BE" w:rsidRDefault="00186776" w:rsidP="00C74C5C">
      <w:pPr>
        <w:numPr>
          <w:ilvl w:val="0"/>
          <w:numId w:val="13"/>
        </w:numPr>
        <w:spacing w:after="6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kwotę gwarancji/poręczenia,</w:t>
      </w:r>
    </w:p>
    <w:p w14:paraId="61483C79" w14:textId="77777777" w:rsidR="00186776" w:rsidRPr="009B10BE" w:rsidRDefault="00186776" w:rsidP="00C74C5C">
      <w:pPr>
        <w:numPr>
          <w:ilvl w:val="0"/>
          <w:numId w:val="13"/>
        </w:numPr>
        <w:spacing w:after="6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zobowiązanie gwaranta/poręczyciela do wypłaty bezwarunkowo i nieodwołalnie kwoty gwarancji/poręczenia w okolicznościach określonych w art. 46 ust. 4a oraz art. 46 ust. 5 Ustawy P</w:t>
      </w:r>
      <w:r w:rsidR="00FF220B" w:rsidRPr="009B10BE">
        <w:rPr>
          <w:rFonts w:asciiTheme="majorHAnsi" w:eastAsia="Times New Roman" w:hAnsiTheme="majorHAnsi" w:cstheme="majorHAnsi"/>
          <w:sz w:val="24"/>
          <w:szCs w:val="24"/>
        </w:rPr>
        <w:t>zp</w:t>
      </w:r>
      <w:r w:rsidRPr="009B10BE">
        <w:rPr>
          <w:rFonts w:asciiTheme="majorHAnsi" w:eastAsia="Times New Roman" w:hAnsiTheme="majorHAnsi" w:cstheme="majorHAnsi"/>
          <w:sz w:val="24"/>
          <w:szCs w:val="24"/>
        </w:rPr>
        <w:t xml:space="preserve"> na pierwsze pisemne żądanie Zamawiającego zgłoszone w terminie związania ofertą.</w:t>
      </w:r>
    </w:p>
    <w:p w14:paraId="2B44CE77"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cy zwraca wadium wszystkim Wykonawcom niezwłocznie po wyborze oferty najkorzystniejszej lub unieważnieniu postępowania, z wyjątkiem Wykonawcy, którego oferta została wybrana jako najkorzystniejsza, z zastrzeżeniem</w:t>
      </w:r>
      <w:r w:rsidR="00093672" w:rsidRPr="009B10BE">
        <w:rPr>
          <w:rFonts w:asciiTheme="majorHAnsi" w:eastAsia="Times New Roman" w:hAnsiTheme="majorHAnsi" w:cstheme="majorHAnsi"/>
          <w:sz w:val="24"/>
          <w:szCs w:val="24"/>
        </w:rPr>
        <w:t xml:space="preserve"> art. 46 ust. 4a </w:t>
      </w:r>
      <w:r w:rsidR="0039077B" w:rsidRPr="009B10BE">
        <w:rPr>
          <w:rFonts w:asciiTheme="majorHAnsi" w:eastAsia="Times New Roman" w:hAnsiTheme="majorHAnsi" w:cstheme="majorHAnsi"/>
          <w:sz w:val="24"/>
          <w:szCs w:val="24"/>
        </w:rPr>
        <w:t>U</w:t>
      </w:r>
      <w:r w:rsidR="00093672" w:rsidRPr="009B10BE">
        <w:rPr>
          <w:rFonts w:asciiTheme="majorHAnsi" w:eastAsia="Times New Roman" w:hAnsiTheme="majorHAnsi" w:cstheme="majorHAnsi"/>
          <w:sz w:val="24"/>
          <w:szCs w:val="24"/>
        </w:rPr>
        <w:t>stawy Pzp</w:t>
      </w:r>
      <w:r w:rsidRPr="009B10BE">
        <w:rPr>
          <w:rFonts w:asciiTheme="majorHAnsi" w:eastAsia="Times New Roman" w:hAnsiTheme="majorHAnsi" w:cstheme="majorHAnsi"/>
          <w:sz w:val="24"/>
          <w:szCs w:val="24"/>
        </w:rPr>
        <w:t>.</w:t>
      </w:r>
    </w:p>
    <w:p w14:paraId="09B18346"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Wykonawcy, którego oferta została wybrana jako najkorzystniejsza, </w:t>
      </w:r>
      <w:r w:rsidR="00093672" w:rsidRPr="009B10BE">
        <w:rPr>
          <w:rFonts w:asciiTheme="majorHAnsi" w:eastAsia="Times New Roman" w:hAnsiTheme="majorHAnsi" w:cstheme="majorHAnsi"/>
          <w:sz w:val="24"/>
          <w:szCs w:val="24"/>
        </w:rPr>
        <w:t>Z</w:t>
      </w:r>
      <w:r w:rsidRPr="009B10BE">
        <w:rPr>
          <w:rFonts w:asciiTheme="majorHAnsi" w:eastAsia="Times New Roman" w:hAnsiTheme="majorHAnsi" w:cstheme="majorHAnsi"/>
          <w:sz w:val="24"/>
          <w:szCs w:val="24"/>
        </w:rPr>
        <w:t>amawiający zwraca wadium niezwłocznie po zawarciu umowy w sprawie zamówienia publicznego oraz wniesieniu zabezpieczenia należytego wykonania umowy</w:t>
      </w:r>
      <w:r w:rsidR="00620C03" w:rsidRPr="009B10BE">
        <w:rPr>
          <w:rFonts w:asciiTheme="majorHAnsi" w:eastAsia="Times New Roman" w:hAnsiTheme="majorHAnsi" w:cstheme="majorHAnsi"/>
          <w:sz w:val="24"/>
          <w:szCs w:val="24"/>
        </w:rPr>
        <w:t xml:space="preserve"> z zastrzeżeniem zapisów Rozdziału XVIII</w:t>
      </w:r>
      <w:r w:rsidRPr="009B10BE">
        <w:rPr>
          <w:rFonts w:asciiTheme="majorHAnsi" w:eastAsia="Times New Roman" w:hAnsiTheme="majorHAnsi" w:cstheme="majorHAnsi"/>
          <w:sz w:val="24"/>
          <w:szCs w:val="24"/>
        </w:rPr>
        <w:t>.</w:t>
      </w:r>
    </w:p>
    <w:p w14:paraId="7A05D850"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Zamawiający zwraca niezwłocznie wadium na wniosek Wykonawcy, który wycofał ofertę przed upływem terminu składania ofert.</w:t>
      </w:r>
    </w:p>
    <w:p w14:paraId="4D4864A1"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lastRenderedPageBreak/>
        <w:t>Je</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eli wadium wniesiono w pieni</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dzu, Zamawiaj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cy zwraca je wraz z odsetkami wynikaj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cymi z</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umowy rachunku bankowego, na którym było ono przechowywane, pomniejszone o koszty prowadzenia rachunku bankowego oraz prowizji bankowej za przelew pieni</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dzy na rachunek bankowy wskazany przez Wykonawc</w:t>
      </w:r>
      <w:r w:rsidRPr="009B10BE">
        <w:rPr>
          <w:rFonts w:asciiTheme="majorHAnsi" w:eastAsia="TTE128AB60t00" w:hAnsiTheme="majorHAnsi" w:cstheme="majorHAnsi"/>
          <w:sz w:val="24"/>
          <w:szCs w:val="24"/>
        </w:rPr>
        <w:t>ę</w:t>
      </w:r>
      <w:r w:rsidRPr="009B10BE">
        <w:rPr>
          <w:rFonts w:asciiTheme="majorHAnsi" w:eastAsia="Times New Roman" w:hAnsiTheme="majorHAnsi" w:cstheme="majorHAnsi"/>
          <w:sz w:val="24"/>
          <w:szCs w:val="24"/>
        </w:rPr>
        <w:t>.</w:t>
      </w:r>
    </w:p>
    <w:p w14:paraId="6D496028" w14:textId="77777777"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w:t>
      </w:r>
      <w:r w:rsidRPr="009B10BE">
        <w:rPr>
          <w:rFonts w:asciiTheme="majorHAnsi" w:eastAsia="TTE128AB60t00" w:hAnsiTheme="majorHAnsi" w:cstheme="majorHAnsi"/>
          <w:sz w:val="24"/>
          <w:szCs w:val="24"/>
        </w:rPr>
        <w:t>ą</w:t>
      </w:r>
      <w:r w:rsidRPr="009B10BE">
        <w:rPr>
          <w:rFonts w:asciiTheme="majorHAnsi" w:eastAsia="Times New Roman" w:hAnsiTheme="majorHAnsi" w:cstheme="majorHAnsi"/>
          <w:sz w:val="24"/>
          <w:szCs w:val="24"/>
        </w:rPr>
        <w:t xml:space="preserve">cy </w:t>
      </w:r>
      <w:r w:rsidRPr="009B10BE">
        <w:rPr>
          <w:rFonts w:asciiTheme="majorHAnsi" w:eastAsia="Times New Roman" w:hAnsiTheme="majorHAnsi" w:cstheme="majorHAnsi"/>
          <w:b/>
          <w:bCs/>
          <w:sz w:val="24"/>
          <w:szCs w:val="24"/>
        </w:rPr>
        <w:t>zatrzymuje wadium</w:t>
      </w:r>
      <w:r w:rsidRPr="009B10BE">
        <w:rPr>
          <w:rFonts w:asciiTheme="majorHAnsi" w:eastAsia="Times New Roman" w:hAnsiTheme="majorHAnsi" w:cstheme="majorHAnsi"/>
          <w:sz w:val="24"/>
          <w:szCs w:val="24"/>
        </w:rPr>
        <w:t xml:space="preserve"> wraz z odsetkami, je</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eli Wykonawca, którego oferta została wybrana:</w:t>
      </w:r>
    </w:p>
    <w:p w14:paraId="32FADF69" w14:textId="1B4CA3AF" w:rsidR="00186776" w:rsidRPr="009B10BE" w:rsidRDefault="00186776" w:rsidP="00C74C5C">
      <w:pPr>
        <w:numPr>
          <w:ilvl w:val="1"/>
          <w:numId w:val="25"/>
        </w:numPr>
        <w:spacing w:after="6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odmówił podpisania umowy w sprawie zamówienia publicznego na warunkach okre</w:t>
      </w:r>
      <w:r w:rsidRPr="009B10BE">
        <w:rPr>
          <w:rFonts w:asciiTheme="majorHAnsi" w:eastAsia="TTE128AB60t00" w:hAnsiTheme="majorHAnsi" w:cstheme="majorHAnsi"/>
          <w:sz w:val="24"/>
          <w:szCs w:val="24"/>
        </w:rPr>
        <w:t>ś</w:t>
      </w:r>
      <w:r w:rsidRPr="009B10BE">
        <w:rPr>
          <w:rFonts w:asciiTheme="majorHAnsi" w:eastAsia="Times New Roman" w:hAnsiTheme="majorHAnsi" w:cstheme="majorHAnsi"/>
          <w:sz w:val="24"/>
          <w:szCs w:val="24"/>
        </w:rPr>
        <w:t>lonych w</w:t>
      </w:r>
      <w:r w:rsidR="006337A7"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ofercie;</w:t>
      </w:r>
    </w:p>
    <w:p w14:paraId="5D5982CE" w14:textId="77777777" w:rsidR="00186776" w:rsidRPr="009B10BE" w:rsidRDefault="00186776" w:rsidP="00C74C5C">
      <w:pPr>
        <w:numPr>
          <w:ilvl w:val="1"/>
          <w:numId w:val="25"/>
        </w:numPr>
        <w:spacing w:after="6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nie wniósł wymaganego zabezpieczenia należytego wykonania umowy;</w:t>
      </w:r>
    </w:p>
    <w:p w14:paraId="4DFBF380" w14:textId="6690F7DD" w:rsidR="00186776" w:rsidRPr="009B10BE" w:rsidRDefault="00186776" w:rsidP="00C74C5C">
      <w:pPr>
        <w:numPr>
          <w:ilvl w:val="1"/>
          <w:numId w:val="25"/>
        </w:numPr>
        <w:spacing w:after="6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zawarcie umowy w sprawie zamówienia publicznego stało si</w:t>
      </w:r>
      <w:r w:rsidRPr="009B10BE">
        <w:rPr>
          <w:rFonts w:asciiTheme="majorHAnsi" w:eastAsia="TTE128AB60t00" w:hAnsiTheme="majorHAnsi" w:cstheme="majorHAnsi"/>
          <w:sz w:val="24"/>
          <w:szCs w:val="24"/>
        </w:rPr>
        <w:t xml:space="preserve">ę </w:t>
      </w:r>
      <w:r w:rsidRPr="009B10BE">
        <w:rPr>
          <w:rFonts w:asciiTheme="majorHAnsi" w:eastAsia="Times New Roman" w:hAnsiTheme="majorHAnsi" w:cstheme="majorHAnsi"/>
          <w:sz w:val="24"/>
          <w:szCs w:val="24"/>
        </w:rPr>
        <w:t>niemo</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liwe z</w:t>
      </w:r>
      <w:r w:rsid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przyczyn le</w:t>
      </w:r>
      <w:r w:rsidRPr="009B10BE">
        <w:rPr>
          <w:rFonts w:asciiTheme="majorHAnsi" w:eastAsia="TTE128AB60t00" w:hAnsiTheme="majorHAnsi" w:cstheme="majorHAnsi"/>
          <w:sz w:val="24"/>
          <w:szCs w:val="24"/>
        </w:rPr>
        <w:t>żą</w:t>
      </w:r>
      <w:r w:rsidRPr="009B10BE">
        <w:rPr>
          <w:rFonts w:asciiTheme="majorHAnsi" w:eastAsia="Times New Roman" w:hAnsiTheme="majorHAnsi" w:cstheme="majorHAnsi"/>
          <w:sz w:val="24"/>
          <w:szCs w:val="24"/>
        </w:rPr>
        <w:t>cych po stronie Wykonawcy.</w:t>
      </w:r>
    </w:p>
    <w:p w14:paraId="55B94719" w14:textId="5183DF8C"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Zamawiający </w:t>
      </w:r>
      <w:r w:rsidRPr="009B10BE">
        <w:rPr>
          <w:rFonts w:asciiTheme="majorHAnsi" w:eastAsia="Times New Roman" w:hAnsiTheme="majorHAnsi" w:cstheme="majorHAnsi"/>
          <w:b/>
          <w:sz w:val="24"/>
          <w:szCs w:val="24"/>
        </w:rPr>
        <w:t>zatrzymuje wadium</w:t>
      </w:r>
      <w:r w:rsidRPr="009B10BE">
        <w:rPr>
          <w:rFonts w:asciiTheme="majorHAnsi" w:eastAsia="Times New Roman" w:hAnsiTheme="majorHAnsi" w:cstheme="majorHAnsi"/>
          <w:sz w:val="24"/>
          <w:szCs w:val="24"/>
        </w:rPr>
        <w:t xml:space="preserve"> wraz z odsetkami, jeżeli Wykonawca w odpowiedzi na wezwanie, o</w:t>
      </w:r>
      <w:r w:rsidR="006337A7"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którym mowa w art. 26 ust. 3 i 3a</w:t>
      </w:r>
      <w:r w:rsidR="009D27D2">
        <w:rPr>
          <w:rFonts w:asciiTheme="majorHAnsi" w:eastAsia="Times New Roman" w:hAnsiTheme="majorHAnsi" w:cstheme="majorHAnsi"/>
          <w:sz w:val="24"/>
          <w:szCs w:val="24"/>
        </w:rPr>
        <w:t xml:space="preserve"> </w:t>
      </w:r>
      <w:r w:rsidR="0039077B" w:rsidRPr="009B10BE">
        <w:rPr>
          <w:rFonts w:asciiTheme="majorHAnsi" w:eastAsia="Times New Roman" w:hAnsiTheme="majorHAnsi" w:cstheme="majorHAnsi"/>
          <w:sz w:val="24"/>
          <w:szCs w:val="24"/>
        </w:rPr>
        <w:t>U</w:t>
      </w:r>
      <w:r w:rsidR="00682CC2" w:rsidRPr="009B10BE">
        <w:rPr>
          <w:rFonts w:asciiTheme="majorHAnsi" w:eastAsia="Times New Roman" w:hAnsiTheme="majorHAnsi" w:cstheme="majorHAnsi"/>
          <w:sz w:val="24"/>
          <w:szCs w:val="24"/>
        </w:rPr>
        <w:t>stawy Pzp</w:t>
      </w:r>
      <w:r w:rsidRPr="009B10BE">
        <w:rPr>
          <w:rFonts w:asciiTheme="majorHAnsi" w:eastAsia="Times New Roman" w:hAnsiTheme="majorHAnsi" w:cstheme="majorHAnsi"/>
          <w:sz w:val="24"/>
          <w:szCs w:val="24"/>
        </w:rPr>
        <w:t>, z przyczyn leżących po jego stronie, nie złożył oświadczeń lub dokumentów potwierdzających okoliczności, o których mowa w art. 25 ust. 1</w:t>
      </w:r>
      <w:r w:rsidR="009D27D2">
        <w:rPr>
          <w:rFonts w:asciiTheme="majorHAnsi" w:eastAsia="Times New Roman" w:hAnsiTheme="majorHAnsi" w:cstheme="majorHAnsi"/>
          <w:sz w:val="24"/>
          <w:szCs w:val="24"/>
        </w:rPr>
        <w:t xml:space="preserve"> </w:t>
      </w:r>
      <w:r w:rsidR="0039077B" w:rsidRPr="009B10BE">
        <w:rPr>
          <w:rFonts w:asciiTheme="majorHAnsi" w:eastAsia="Times New Roman" w:hAnsiTheme="majorHAnsi" w:cstheme="majorHAnsi"/>
          <w:sz w:val="24"/>
          <w:szCs w:val="24"/>
        </w:rPr>
        <w:t>U</w:t>
      </w:r>
      <w:r w:rsidR="00682CC2" w:rsidRPr="009B10BE">
        <w:rPr>
          <w:rFonts w:asciiTheme="majorHAnsi" w:eastAsia="Times New Roman" w:hAnsiTheme="majorHAnsi" w:cstheme="majorHAnsi"/>
          <w:sz w:val="24"/>
          <w:szCs w:val="24"/>
        </w:rPr>
        <w:t>stawy Pzp</w:t>
      </w:r>
      <w:r w:rsidRPr="009B10BE">
        <w:rPr>
          <w:rFonts w:asciiTheme="majorHAnsi" w:eastAsia="Times New Roman" w:hAnsiTheme="majorHAnsi" w:cstheme="majorHAnsi"/>
          <w:sz w:val="24"/>
          <w:szCs w:val="24"/>
        </w:rPr>
        <w:t>, oświadczenia, o którym mowa w art. 25a ust. 1</w:t>
      </w:r>
      <w:r w:rsidR="009D27D2">
        <w:rPr>
          <w:rFonts w:asciiTheme="majorHAnsi" w:eastAsia="Times New Roman" w:hAnsiTheme="majorHAnsi" w:cstheme="majorHAnsi"/>
          <w:sz w:val="24"/>
          <w:szCs w:val="24"/>
        </w:rPr>
        <w:t xml:space="preserve"> </w:t>
      </w:r>
      <w:r w:rsidR="0039077B" w:rsidRPr="009B10BE">
        <w:rPr>
          <w:rFonts w:asciiTheme="majorHAnsi" w:eastAsia="Times New Roman" w:hAnsiTheme="majorHAnsi" w:cstheme="majorHAnsi"/>
          <w:sz w:val="24"/>
          <w:szCs w:val="24"/>
        </w:rPr>
        <w:t>U</w:t>
      </w:r>
      <w:r w:rsidR="00682CC2" w:rsidRPr="009B10BE">
        <w:rPr>
          <w:rFonts w:asciiTheme="majorHAnsi" w:eastAsia="Times New Roman" w:hAnsiTheme="majorHAnsi" w:cstheme="majorHAnsi"/>
          <w:sz w:val="24"/>
          <w:szCs w:val="24"/>
        </w:rPr>
        <w:t>stawy Pzp</w:t>
      </w:r>
      <w:r w:rsidRPr="009B10BE">
        <w:rPr>
          <w:rFonts w:asciiTheme="majorHAnsi" w:eastAsia="Times New Roman" w:hAnsiTheme="majorHAnsi" w:cstheme="majorHAnsi"/>
          <w:sz w:val="24"/>
          <w:szCs w:val="24"/>
        </w:rPr>
        <w:t>, pełnomocnictw lub nie wyraził zgody na poprawienie omyłki, o której mowa w art. 87 ust. 2 pkt 3</w:t>
      </w:r>
      <w:r w:rsidR="009D27D2">
        <w:rPr>
          <w:rFonts w:asciiTheme="majorHAnsi" w:eastAsia="Times New Roman" w:hAnsiTheme="majorHAnsi" w:cstheme="majorHAnsi"/>
          <w:sz w:val="24"/>
          <w:szCs w:val="24"/>
        </w:rPr>
        <w:t xml:space="preserve"> </w:t>
      </w:r>
      <w:r w:rsidR="0039077B" w:rsidRPr="009B10BE">
        <w:rPr>
          <w:rFonts w:asciiTheme="majorHAnsi" w:eastAsia="Times New Roman" w:hAnsiTheme="majorHAnsi" w:cstheme="majorHAnsi"/>
          <w:sz w:val="24"/>
          <w:szCs w:val="24"/>
        </w:rPr>
        <w:t>U</w:t>
      </w:r>
      <w:r w:rsidR="00682CC2" w:rsidRPr="009B10BE">
        <w:rPr>
          <w:rFonts w:asciiTheme="majorHAnsi" w:eastAsia="Times New Roman" w:hAnsiTheme="majorHAnsi" w:cstheme="majorHAnsi"/>
          <w:sz w:val="24"/>
          <w:szCs w:val="24"/>
        </w:rPr>
        <w:t>stawy Pzp</w:t>
      </w:r>
      <w:r w:rsidRPr="009B10BE">
        <w:rPr>
          <w:rFonts w:asciiTheme="majorHAnsi" w:eastAsia="Times New Roman" w:hAnsiTheme="majorHAnsi" w:cstheme="majorHAnsi"/>
          <w:sz w:val="24"/>
          <w:szCs w:val="24"/>
        </w:rPr>
        <w:t>, co spowodowało brak możliwości wybrania oferty złożonej przez Wykonawcę jako najkorzystniejszej.</w:t>
      </w:r>
    </w:p>
    <w:p w14:paraId="3FE95C81" w14:textId="6302F471" w:rsidR="00186776" w:rsidRPr="009B10BE" w:rsidRDefault="00186776" w:rsidP="00C74C5C">
      <w:pPr>
        <w:numPr>
          <w:ilvl w:val="1"/>
          <w:numId w:val="6"/>
        </w:numPr>
        <w:spacing w:after="60" w:line="240" w:lineRule="auto"/>
        <w:ind w:right="-5"/>
        <w:jc w:val="both"/>
        <w:rPr>
          <w:rFonts w:asciiTheme="majorHAnsi" w:eastAsia="Times New Roman" w:hAnsiTheme="majorHAnsi" w:cstheme="majorHAnsi"/>
          <w:sz w:val="24"/>
          <w:szCs w:val="24"/>
        </w:rPr>
      </w:pPr>
      <w:r w:rsidRPr="009B10BE">
        <w:rPr>
          <w:rFonts w:asciiTheme="majorHAnsi" w:eastAsia="Calibri" w:hAnsiTheme="majorHAnsi" w:cstheme="majorHAnsi"/>
          <w:sz w:val="24"/>
          <w:szCs w:val="24"/>
        </w:rPr>
        <w:t>Oferta Wykonawcy, który nie wniesie wadium do upływu terminu składania ofert lub wniesie</w:t>
      </w:r>
      <w:r w:rsidR="00B417D9" w:rsidRPr="009B10BE">
        <w:rPr>
          <w:rFonts w:asciiTheme="majorHAnsi" w:eastAsia="Calibri" w:hAnsiTheme="majorHAnsi" w:cstheme="majorHAnsi"/>
          <w:sz w:val="24"/>
          <w:szCs w:val="24"/>
        </w:rPr>
        <w:t xml:space="preserve"> </w:t>
      </w:r>
      <w:r w:rsidRPr="009B10BE">
        <w:rPr>
          <w:rFonts w:asciiTheme="majorHAnsi" w:eastAsia="Calibri" w:hAnsiTheme="majorHAnsi" w:cstheme="majorHAnsi"/>
          <w:sz w:val="24"/>
          <w:szCs w:val="24"/>
        </w:rPr>
        <w:t>wadium w</w:t>
      </w:r>
      <w:r w:rsidR="006337A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sposób nieprawidłowy zostanie odrzucon</w:t>
      </w:r>
      <w:r w:rsidRPr="009B10BE">
        <w:rPr>
          <w:rFonts w:asciiTheme="majorHAnsi" w:eastAsia="TTE128A6C8t00" w:hAnsiTheme="majorHAnsi" w:cstheme="majorHAnsi"/>
          <w:sz w:val="24"/>
          <w:szCs w:val="24"/>
        </w:rPr>
        <w:t>a</w:t>
      </w:r>
      <w:r w:rsidR="00B417D9" w:rsidRPr="009B10BE">
        <w:rPr>
          <w:rFonts w:asciiTheme="majorHAnsi" w:eastAsia="TTE128A6C8t00" w:hAnsiTheme="majorHAnsi" w:cstheme="majorHAnsi"/>
          <w:sz w:val="24"/>
          <w:szCs w:val="24"/>
        </w:rPr>
        <w:t xml:space="preserve"> </w:t>
      </w:r>
      <w:r w:rsidRPr="009B10BE">
        <w:rPr>
          <w:rFonts w:asciiTheme="majorHAnsi" w:eastAsia="TTE128A6C8t00" w:hAnsiTheme="majorHAnsi" w:cstheme="majorHAnsi"/>
          <w:sz w:val="24"/>
          <w:szCs w:val="24"/>
        </w:rPr>
        <w:t xml:space="preserve">na podstawie art. 89 ust. 1 pkt 7b </w:t>
      </w:r>
      <w:r w:rsidR="0039077B" w:rsidRPr="009B10BE">
        <w:rPr>
          <w:rFonts w:asciiTheme="majorHAnsi" w:eastAsia="Times New Roman" w:hAnsiTheme="majorHAnsi" w:cstheme="majorHAnsi"/>
          <w:sz w:val="24"/>
          <w:szCs w:val="24"/>
        </w:rPr>
        <w:t>U</w:t>
      </w:r>
      <w:r w:rsidR="00682CC2" w:rsidRPr="009B10BE">
        <w:rPr>
          <w:rFonts w:asciiTheme="majorHAnsi" w:eastAsia="Times New Roman" w:hAnsiTheme="majorHAnsi" w:cstheme="majorHAnsi"/>
          <w:sz w:val="24"/>
          <w:szCs w:val="24"/>
        </w:rPr>
        <w:t>stawy Pzp</w:t>
      </w:r>
      <w:r w:rsidRPr="009B10BE">
        <w:rPr>
          <w:rFonts w:asciiTheme="majorHAnsi" w:eastAsia="Calibri" w:hAnsiTheme="majorHAnsi" w:cstheme="majorHAnsi"/>
          <w:sz w:val="24"/>
          <w:szCs w:val="24"/>
        </w:rPr>
        <w:t>.</w:t>
      </w:r>
    </w:p>
    <w:p w14:paraId="768E9335" w14:textId="77777777" w:rsidR="00186776" w:rsidRPr="009B10BE" w:rsidRDefault="00186776" w:rsidP="00DB2446">
      <w:pPr>
        <w:tabs>
          <w:tab w:val="left" w:pos="4050"/>
        </w:tabs>
        <w:spacing w:after="0" w:line="240" w:lineRule="auto"/>
        <w:ind w:right="-6"/>
        <w:jc w:val="both"/>
        <w:rPr>
          <w:rFonts w:asciiTheme="majorHAnsi" w:eastAsia="Times New Roman" w:hAnsiTheme="majorHAnsi" w:cstheme="majorHAnsi"/>
          <w:b/>
          <w:bCs/>
          <w:sz w:val="24"/>
          <w:szCs w:val="24"/>
          <w:lang w:eastAsia="pl-PL"/>
        </w:rPr>
      </w:pPr>
      <w:r w:rsidRPr="009B10BE">
        <w:rPr>
          <w:rFonts w:asciiTheme="majorHAnsi" w:eastAsia="Times New Roman" w:hAnsiTheme="majorHAnsi" w:cstheme="majorHAnsi"/>
          <w:b/>
          <w:bCs/>
          <w:sz w:val="24"/>
          <w:szCs w:val="24"/>
          <w:lang w:eastAsia="pl-PL"/>
        </w:rPr>
        <w:tab/>
      </w:r>
    </w:p>
    <w:p w14:paraId="56B249FE" w14:textId="77777777" w:rsidR="00186776" w:rsidRPr="009B10BE" w:rsidRDefault="00186776" w:rsidP="00186776">
      <w:pPr>
        <w:keepNext/>
        <w:spacing w:after="120" w:line="240" w:lineRule="auto"/>
        <w:ind w:right="141"/>
        <w:jc w:val="center"/>
        <w:outlineLvl w:val="0"/>
        <w:rPr>
          <w:rFonts w:asciiTheme="majorHAnsi" w:eastAsia="Times New Roman" w:hAnsiTheme="majorHAnsi" w:cstheme="majorHAnsi"/>
          <w:color w:val="000000"/>
          <w:sz w:val="24"/>
          <w:szCs w:val="24"/>
          <w:lang w:eastAsia="pl-PL"/>
        </w:rPr>
      </w:pPr>
      <w:bookmarkStart w:id="30" w:name="_Toc512435563"/>
      <w:bookmarkStart w:id="31" w:name="_Toc18311612"/>
      <w:r w:rsidRPr="009B10BE">
        <w:rPr>
          <w:rFonts w:asciiTheme="majorHAnsi" w:eastAsia="Times New Roman" w:hAnsiTheme="majorHAnsi" w:cstheme="majorHAnsi"/>
          <w:b/>
          <w:bCs/>
          <w:color w:val="000000"/>
          <w:sz w:val="24"/>
          <w:szCs w:val="24"/>
          <w:lang w:eastAsia="pl-PL"/>
        </w:rPr>
        <w:t>Rozdział XI. Termin związania ofertą</w:t>
      </w:r>
      <w:bookmarkEnd w:id="30"/>
      <w:bookmarkEnd w:id="31"/>
    </w:p>
    <w:p w14:paraId="10CD8B4A" w14:textId="7AD341E0" w:rsidR="008550E7" w:rsidRPr="009B10BE" w:rsidRDefault="00186776" w:rsidP="00C74C5C">
      <w:pPr>
        <w:pStyle w:val="Akapitzlist"/>
        <w:widowControl w:val="0"/>
        <w:numPr>
          <w:ilvl w:val="0"/>
          <w:numId w:val="37"/>
        </w:numPr>
        <w:suppressAutoHyphens/>
        <w:spacing w:after="60" w:line="240" w:lineRule="auto"/>
        <w:ind w:left="357" w:right="-6" w:hanging="357"/>
        <w:contextualSpacing w:val="0"/>
        <w:jc w:val="both"/>
        <w:textAlignment w:val="baseline"/>
        <w:rPr>
          <w:rFonts w:asciiTheme="majorHAnsi" w:hAnsiTheme="majorHAnsi" w:cstheme="majorHAnsi"/>
          <w:sz w:val="24"/>
          <w:szCs w:val="24"/>
        </w:rPr>
      </w:pPr>
      <w:r w:rsidRPr="009B10BE">
        <w:rPr>
          <w:rFonts w:asciiTheme="majorHAnsi" w:hAnsiTheme="majorHAnsi" w:cstheme="majorHAnsi"/>
          <w:sz w:val="24"/>
          <w:szCs w:val="24"/>
        </w:rPr>
        <w:t>Termin zwi</w:t>
      </w:r>
      <w:r w:rsidRPr="009B10BE">
        <w:rPr>
          <w:rFonts w:asciiTheme="majorHAnsi" w:eastAsia="TTE128AB60t00" w:hAnsiTheme="majorHAnsi" w:cstheme="majorHAnsi"/>
          <w:sz w:val="24"/>
          <w:szCs w:val="24"/>
        </w:rPr>
        <w:t>ą</w:t>
      </w:r>
      <w:r w:rsidRPr="009B10BE">
        <w:rPr>
          <w:rFonts w:asciiTheme="majorHAnsi" w:hAnsiTheme="majorHAnsi" w:cstheme="majorHAnsi"/>
          <w:sz w:val="24"/>
          <w:szCs w:val="24"/>
        </w:rPr>
        <w:t>zania ofert</w:t>
      </w:r>
      <w:r w:rsidRPr="009B10BE">
        <w:rPr>
          <w:rFonts w:asciiTheme="majorHAnsi" w:eastAsia="TTE128AB60t00" w:hAnsiTheme="majorHAnsi" w:cstheme="majorHAnsi"/>
          <w:sz w:val="24"/>
          <w:szCs w:val="24"/>
        </w:rPr>
        <w:t xml:space="preserve">ą </w:t>
      </w:r>
      <w:r w:rsidRPr="009B10BE">
        <w:rPr>
          <w:rFonts w:asciiTheme="majorHAnsi" w:hAnsiTheme="majorHAnsi" w:cstheme="majorHAnsi"/>
          <w:bCs/>
          <w:sz w:val="24"/>
          <w:szCs w:val="24"/>
        </w:rPr>
        <w:t>wynosi</w:t>
      </w:r>
      <w:r w:rsidR="00472B83" w:rsidRPr="009B10BE">
        <w:rPr>
          <w:rFonts w:asciiTheme="majorHAnsi" w:hAnsiTheme="majorHAnsi" w:cstheme="majorHAnsi"/>
          <w:bCs/>
          <w:sz w:val="24"/>
          <w:szCs w:val="24"/>
        </w:rPr>
        <w:t xml:space="preserve"> </w:t>
      </w:r>
      <w:r w:rsidR="0040623A" w:rsidRPr="009B10BE">
        <w:rPr>
          <w:rFonts w:asciiTheme="majorHAnsi" w:hAnsiTheme="majorHAnsi" w:cstheme="majorHAnsi"/>
          <w:b/>
          <w:bCs/>
          <w:sz w:val="24"/>
          <w:szCs w:val="24"/>
        </w:rPr>
        <w:t>6</w:t>
      </w:r>
      <w:r w:rsidR="008875FB" w:rsidRPr="009B10BE">
        <w:rPr>
          <w:rFonts w:asciiTheme="majorHAnsi" w:hAnsiTheme="majorHAnsi" w:cstheme="majorHAnsi"/>
          <w:b/>
          <w:bCs/>
          <w:sz w:val="24"/>
          <w:szCs w:val="24"/>
        </w:rPr>
        <w:t>0</w:t>
      </w:r>
      <w:r w:rsidRPr="009B10BE">
        <w:rPr>
          <w:rFonts w:asciiTheme="majorHAnsi" w:hAnsiTheme="majorHAnsi" w:cstheme="majorHAnsi"/>
          <w:b/>
          <w:bCs/>
          <w:sz w:val="24"/>
          <w:szCs w:val="24"/>
        </w:rPr>
        <w:t xml:space="preserve"> dni</w:t>
      </w:r>
      <w:r w:rsidRPr="009B10BE">
        <w:rPr>
          <w:rFonts w:asciiTheme="majorHAnsi" w:hAnsiTheme="majorHAnsi" w:cstheme="majorHAnsi"/>
          <w:sz w:val="24"/>
          <w:szCs w:val="24"/>
        </w:rPr>
        <w:t xml:space="preserve"> od dnia upływu terminu składania ofert.</w:t>
      </w:r>
    </w:p>
    <w:p w14:paraId="38654C95" w14:textId="77777777" w:rsidR="008550E7" w:rsidRPr="009B10BE" w:rsidRDefault="00186776" w:rsidP="00C74C5C">
      <w:pPr>
        <w:pStyle w:val="Akapitzlist"/>
        <w:widowControl w:val="0"/>
        <w:numPr>
          <w:ilvl w:val="0"/>
          <w:numId w:val="37"/>
        </w:numPr>
        <w:suppressAutoHyphens/>
        <w:spacing w:after="60" w:line="240" w:lineRule="auto"/>
        <w:ind w:left="357" w:right="-6" w:hanging="357"/>
        <w:contextualSpacing w:val="0"/>
        <w:jc w:val="both"/>
        <w:textAlignment w:val="baseline"/>
        <w:rPr>
          <w:rFonts w:asciiTheme="majorHAnsi" w:hAnsiTheme="majorHAnsi" w:cstheme="majorHAnsi"/>
          <w:sz w:val="24"/>
          <w:szCs w:val="24"/>
        </w:rPr>
      </w:pPr>
      <w:r w:rsidRPr="009B10BE">
        <w:rPr>
          <w:rFonts w:asciiTheme="majorHAnsi" w:hAnsiTheme="majorHAnsi" w:cstheme="majorHAnsi"/>
          <w:sz w:val="24"/>
          <w:szCs w:val="24"/>
        </w:rPr>
        <w:t>Bieg terminu związania ofertą rozpoczyna si</w:t>
      </w:r>
      <w:r w:rsidRPr="009B10BE">
        <w:rPr>
          <w:rFonts w:asciiTheme="majorHAnsi" w:eastAsia="TTE128AB60t00" w:hAnsiTheme="majorHAnsi" w:cstheme="majorHAnsi"/>
          <w:sz w:val="24"/>
          <w:szCs w:val="24"/>
        </w:rPr>
        <w:t xml:space="preserve">ę </w:t>
      </w:r>
      <w:r w:rsidRPr="009B10BE">
        <w:rPr>
          <w:rFonts w:asciiTheme="majorHAnsi" w:hAnsiTheme="majorHAnsi" w:cstheme="majorHAnsi"/>
          <w:sz w:val="24"/>
          <w:szCs w:val="24"/>
        </w:rPr>
        <w:t>wraz z upływem terminu składania ofert.</w:t>
      </w:r>
    </w:p>
    <w:p w14:paraId="2137BA89" w14:textId="3BFA897D" w:rsidR="008550E7" w:rsidRPr="009B10BE" w:rsidRDefault="00186776" w:rsidP="00C74C5C">
      <w:pPr>
        <w:pStyle w:val="Akapitzlist"/>
        <w:widowControl w:val="0"/>
        <w:numPr>
          <w:ilvl w:val="0"/>
          <w:numId w:val="37"/>
        </w:numPr>
        <w:suppressAutoHyphens/>
        <w:spacing w:after="60" w:line="240" w:lineRule="auto"/>
        <w:ind w:left="357" w:right="-6" w:hanging="357"/>
        <w:contextualSpacing w:val="0"/>
        <w:jc w:val="both"/>
        <w:textAlignment w:val="baseline"/>
        <w:rPr>
          <w:rFonts w:asciiTheme="majorHAnsi" w:hAnsiTheme="majorHAnsi" w:cstheme="majorHAnsi"/>
          <w:sz w:val="24"/>
          <w:szCs w:val="24"/>
        </w:rPr>
      </w:pPr>
      <w:r w:rsidRPr="009B10BE">
        <w:rPr>
          <w:rFonts w:asciiTheme="majorHAnsi" w:hAnsiTheme="majorHAnsi" w:cstheme="majorHAnsi"/>
          <w:sz w:val="24"/>
          <w:szCs w:val="24"/>
        </w:rPr>
        <w:t>Wykonawca samodzielnie lub na wniosek Zamawiaj</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cego mo</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 przedłu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y</w:t>
      </w:r>
      <w:r w:rsidRPr="009B10BE">
        <w:rPr>
          <w:rFonts w:asciiTheme="majorHAnsi" w:eastAsia="TimesNewRoman" w:hAnsiTheme="majorHAnsi" w:cstheme="majorHAnsi"/>
          <w:sz w:val="24"/>
          <w:szCs w:val="24"/>
        </w:rPr>
        <w:t xml:space="preserve">ć </w:t>
      </w:r>
      <w:r w:rsidRPr="009B10BE">
        <w:rPr>
          <w:rFonts w:asciiTheme="majorHAnsi" w:hAnsiTheme="majorHAnsi" w:cstheme="majorHAnsi"/>
          <w:sz w:val="24"/>
          <w:szCs w:val="24"/>
        </w:rPr>
        <w:t>termin zwi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zania ofert</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 xml:space="preserve">, z tym </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 Zamawiaj</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cy mo</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 tylko raz, co najmniej na 3 dni przed upływem terminu zwi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zania ofert</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 zwrócić</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się</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do Wykonawców o wyrażenie zgody na przedłu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enie tego terminu o oznaczony okres, nie 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szy jednak niż</w:t>
      </w:r>
      <w:r w:rsidR="00FB62EF" w:rsidRPr="009B10BE">
        <w:rPr>
          <w:rFonts w:asciiTheme="majorHAnsi" w:hAnsiTheme="majorHAnsi" w:cstheme="majorHAnsi"/>
          <w:sz w:val="24"/>
          <w:szCs w:val="24"/>
        </w:rPr>
        <w:t xml:space="preserve"> </w:t>
      </w:r>
      <w:r w:rsidRPr="009B10BE">
        <w:rPr>
          <w:rFonts w:asciiTheme="majorHAnsi" w:hAnsiTheme="majorHAnsi" w:cstheme="majorHAnsi"/>
          <w:sz w:val="24"/>
          <w:szCs w:val="24"/>
        </w:rPr>
        <w:t>60 dni. Odmowa wyra</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enia zgody, o której mowa wyżej, nie powoduje utraty wadium.</w:t>
      </w:r>
    </w:p>
    <w:p w14:paraId="71FBDB67" w14:textId="17A93FC2" w:rsidR="00186776" w:rsidRPr="009B10BE" w:rsidRDefault="00186776" w:rsidP="00C74C5C">
      <w:pPr>
        <w:pStyle w:val="Akapitzlist"/>
        <w:widowControl w:val="0"/>
        <w:numPr>
          <w:ilvl w:val="0"/>
          <w:numId w:val="37"/>
        </w:numPr>
        <w:suppressAutoHyphens/>
        <w:spacing w:after="60" w:line="240" w:lineRule="auto"/>
        <w:ind w:left="357" w:right="-6" w:hanging="357"/>
        <w:contextualSpacing w:val="0"/>
        <w:jc w:val="both"/>
        <w:textAlignment w:val="baseline"/>
        <w:rPr>
          <w:rFonts w:asciiTheme="majorHAnsi" w:hAnsiTheme="majorHAnsi" w:cstheme="majorHAnsi"/>
          <w:sz w:val="24"/>
          <w:szCs w:val="24"/>
        </w:rPr>
      </w:pPr>
      <w:r w:rsidRPr="009B10BE">
        <w:rPr>
          <w:rFonts w:asciiTheme="majorHAnsi" w:hAnsiTheme="majorHAnsi" w:cstheme="majorHAnsi"/>
          <w:sz w:val="24"/>
          <w:szCs w:val="24"/>
        </w:rPr>
        <w:t>Przedłu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enie terminu zwi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zania ofert</w:t>
      </w:r>
      <w:r w:rsidRPr="009B10BE">
        <w:rPr>
          <w:rFonts w:asciiTheme="majorHAnsi" w:eastAsia="TimesNewRoman" w:hAnsiTheme="majorHAnsi" w:cstheme="majorHAnsi"/>
          <w:sz w:val="24"/>
          <w:szCs w:val="24"/>
        </w:rPr>
        <w:t xml:space="preserve">ą </w:t>
      </w:r>
      <w:r w:rsidRPr="009B10BE">
        <w:rPr>
          <w:rFonts w:asciiTheme="majorHAnsi" w:hAnsiTheme="majorHAnsi" w:cstheme="majorHAnsi"/>
          <w:sz w:val="24"/>
          <w:szCs w:val="24"/>
        </w:rPr>
        <w:t>jest dopuszczalne tylko z jednoczesnym przedłużeniem okresu wa</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no</w:t>
      </w:r>
      <w:r w:rsidRPr="009B10BE">
        <w:rPr>
          <w:rFonts w:asciiTheme="majorHAnsi" w:eastAsia="TimesNewRoman" w:hAnsiTheme="majorHAnsi" w:cstheme="majorHAnsi"/>
          <w:sz w:val="24"/>
          <w:szCs w:val="24"/>
        </w:rPr>
        <w:t>ś</w:t>
      </w:r>
      <w:r w:rsidRPr="009B10BE">
        <w:rPr>
          <w:rFonts w:asciiTheme="majorHAnsi" w:hAnsiTheme="majorHAnsi" w:cstheme="majorHAnsi"/>
          <w:sz w:val="24"/>
          <w:szCs w:val="24"/>
        </w:rPr>
        <w:t>ci wadium albo, je</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eli nie jest to mo</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liwie, z wniesieniem nowego wadium na przedłu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ony okres zwi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zania ofert</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 Jeżeli przedłużenie terminu zwi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zania ofertą</w:t>
      </w:r>
      <w:r w:rsidR="00B417D9" w:rsidRPr="009B10BE">
        <w:rPr>
          <w:rFonts w:asciiTheme="majorHAnsi" w:hAnsiTheme="majorHAnsi" w:cstheme="majorHAnsi"/>
          <w:sz w:val="24"/>
          <w:szCs w:val="24"/>
        </w:rPr>
        <w:t xml:space="preserve"> </w:t>
      </w:r>
      <w:r w:rsidRPr="009B10BE">
        <w:rPr>
          <w:rFonts w:asciiTheme="majorHAnsi" w:hAnsiTheme="majorHAnsi" w:cstheme="majorHAnsi"/>
          <w:sz w:val="24"/>
          <w:szCs w:val="24"/>
        </w:rPr>
        <w:t>dokonywane jest po wyborze oferty najkorzystniejszej, obowi</w:t>
      </w:r>
      <w:r w:rsidRPr="009B10BE">
        <w:rPr>
          <w:rFonts w:asciiTheme="majorHAnsi" w:eastAsia="TimesNewRoman" w:hAnsiTheme="majorHAnsi" w:cstheme="majorHAnsi"/>
          <w:sz w:val="24"/>
          <w:szCs w:val="24"/>
        </w:rPr>
        <w:t>ą</w:t>
      </w:r>
      <w:r w:rsidRPr="009B10BE">
        <w:rPr>
          <w:rFonts w:asciiTheme="majorHAnsi" w:hAnsiTheme="majorHAnsi" w:cstheme="majorHAnsi"/>
          <w:sz w:val="24"/>
          <w:szCs w:val="24"/>
        </w:rPr>
        <w:t>zek wniesienia nowego wadium lub jego przedłu</w:t>
      </w:r>
      <w:r w:rsidRPr="009B10BE">
        <w:rPr>
          <w:rFonts w:asciiTheme="majorHAnsi" w:eastAsia="TimesNewRoman" w:hAnsiTheme="majorHAnsi" w:cstheme="majorHAnsi"/>
          <w:sz w:val="24"/>
          <w:szCs w:val="24"/>
        </w:rPr>
        <w:t>ż</w:t>
      </w:r>
      <w:r w:rsidRPr="009B10BE">
        <w:rPr>
          <w:rFonts w:asciiTheme="majorHAnsi" w:hAnsiTheme="majorHAnsi" w:cstheme="majorHAnsi"/>
          <w:sz w:val="24"/>
          <w:szCs w:val="24"/>
        </w:rPr>
        <w:t>enia dotyczy jedynie Wykonawcy, którego oferta została wybrana jako najkorzystniejsza.</w:t>
      </w:r>
    </w:p>
    <w:p w14:paraId="661D031D" w14:textId="77777777" w:rsidR="00186776" w:rsidRPr="009B10BE" w:rsidRDefault="00186776" w:rsidP="00DB2446">
      <w:pPr>
        <w:tabs>
          <w:tab w:val="left" w:pos="6045"/>
        </w:tabs>
        <w:spacing w:after="0" w:line="240" w:lineRule="auto"/>
        <w:ind w:right="-6"/>
        <w:jc w:val="both"/>
        <w:rPr>
          <w:rFonts w:asciiTheme="majorHAnsi" w:eastAsia="Times New Roman" w:hAnsiTheme="majorHAnsi" w:cstheme="majorHAnsi"/>
          <w:sz w:val="24"/>
          <w:szCs w:val="24"/>
          <w:lang w:eastAsia="pl-PL"/>
        </w:rPr>
      </w:pPr>
      <w:r w:rsidRPr="009B10BE">
        <w:rPr>
          <w:rFonts w:asciiTheme="majorHAnsi" w:eastAsia="Times New Roman" w:hAnsiTheme="majorHAnsi" w:cstheme="majorHAnsi"/>
          <w:sz w:val="24"/>
          <w:szCs w:val="24"/>
          <w:lang w:eastAsia="pl-PL"/>
        </w:rPr>
        <w:tab/>
      </w:r>
    </w:p>
    <w:p w14:paraId="020D63C1" w14:textId="77777777" w:rsidR="00186776" w:rsidRPr="009B10BE" w:rsidRDefault="00186776" w:rsidP="00186776">
      <w:pPr>
        <w:keepNext/>
        <w:spacing w:after="120" w:line="240" w:lineRule="auto"/>
        <w:jc w:val="center"/>
        <w:outlineLvl w:val="0"/>
        <w:rPr>
          <w:rFonts w:asciiTheme="majorHAnsi" w:eastAsia="Times New Roman" w:hAnsiTheme="majorHAnsi" w:cstheme="majorHAnsi"/>
          <w:color w:val="000000"/>
          <w:sz w:val="24"/>
          <w:szCs w:val="24"/>
          <w:lang w:eastAsia="pl-PL"/>
        </w:rPr>
      </w:pPr>
      <w:bookmarkStart w:id="32" w:name="_Toc512435564"/>
      <w:bookmarkStart w:id="33" w:name="_Toc18311613"/>
      <w:r w:rsidRPr="009B10BE">
        <w:rPr>
          <w:rFonts w:asciiTheme="majorHAnsi" w:eastAsia="Times New Roman" w:hAnsiTheme="majorHAnsi" w:cstheme="majorHAnsi"/>
          <w:b/>
          <w:bCs/>
          <w:color w:val="000000"/>
          <w:sz w:val="24"/>
          <w:szCs w:val="24"/>
          <w:lang w:eastAsia="pl-PL"/>
        </w:rPr>
        <w:t xml:space="preserve">Rozdział XII. Opis sposobu przygotowywania </w:t>
      </w:r>
      <w:bookmarkEnd w:id="32"/>
      <w:r w:rsidRPr="009B10BE">
        <w:rPr>
          <w:rFonts w:asciiTheme="majorHAnsi" w:eastAsia="Times New Roman" w:hAnsiTheme="majorHAnsi" w:cstheme="majorHAnsi"/>
          <w:b/>
          <w:bCs/>
          <w:color w:val="000000"/>
          <w:sz w:val="24"/>
          <w:szCs w:val="24"/>
          <w:lang w:eastAsia="pl-PL"/>
        </w:rPr>
        <w:t>Oferty</w:t>
      </w:r>
      <w:bookmarkEnd w:id="33"/>
    </w:p>
    <w:p w14:paraId="56B88C06" w14:textId="77777777" w:rsidR="00852C77" w:rsidRPr="009B10BE" w:rsidRDefault="00852C77"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składa ofertę za pośrednictwem Platformy Zakupowej pod adresem:</w:t>
      </w:r>
    </w:p>
    <w:p w14:paraId="00E0A2C5" w14:textId="77777777" w:rsidR="008550E7" w:rsidRPr="009B10BE" w:rsidRDefault="00C03B54" w:rsidP="008E3CD4">
      <w:pPr>
        <w:pStyle w:val="Akapitzlist"/>
        <w:widowControl w:val="0"/>
        <w:suppressAutoHyphens/>
        <w:autoSpaceDE w:val="0"/>
        <w:spacing w:after="60" w:line="240" w:lineRule="auto"/>
        <w:ind w:left="360"/>
        <w:contextualSpacing w:val="0"/>
        <w:jc w:val="both"/>
        <w:textAlignment w:val="baseline"/>
        <w:rPr>
          <w:rFonts w:asciiTheme="majorHAnsi" w:hAnsiTheme="majorHAnsi" w:cstheme="majorHAnsi"/>
          <w:color w:val="000000"/>
          <w:sz w:val="24"/>
          <w:szCs w:val="24"/>
        </w:rPr>
      </w:pPr>
      <w:hyperlink r:id="rId19" w:history="1">
        <w:r w:rsidR="00852C77" w:rsidRPr="009B10BE">
          <w:rPr>
            <w:rStyle w:val="Hipercze"/>
            <w:rFonts w:asciiTheme="majorHAnsi" w:hAnsiTheme="majorHAnsi" w:cstheme="majorHAnsi"/>
            <w:sz w:val="24"/>
            <w:szCs w:val="24"/>
          </w:rPr>
          <w:t>https://paih.eb2b.com.pl</w:t>
        </w:r>
      </w:hyperlink>
    </w:p>
    <w:p w14:paraId="44D108DA" w14:textId="77777777" w:rsidR="00852C77" w:rsidRPr="009B10BE" w:rsidRDefault="00852C77"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może złożyć jedną ofertę. Złożenie więcej niż jednej Oferty spowoduje odrzucenie wszystkich Ofert złożonych przez Wykonawcę.</w:t>
      </w:r>
    </w:p>
    <w:p w14:paraId="224D7042" w14:textId="24E142E0" w:rsidR="00852C77" w:rsidRPr="009B10BE" w:rsidRDefault="00B00836"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 xml:space="preserve">Wykonawcy ponoszą wszelkie koszty własne związane z przygotowaniem i złożeniem Oferty, niezależnie od wyniku postępowania. Zamawiający w żadnym przypadku nie </w:t>
      </w:r>
      <w:r w:rsidRPr="009B10BE">
        <w:rPr>
          <w:rFonts w:asciiTheme="majorHAnsi" w:hAnsiTheme="majorHAnsi" w:cstheme="majorHAnsi"/>
          <w:color w:val="000000"/>
          <w:sz w:val="24"/>
          <w:szCs w:val="24"/>
        </w:rPr>
        <w:lastRenderedPageBreak/>
        <w:t>odpowiada za koszty poniesione przez Wykonawców w związku z przygotowaniem i</w:t>
      </w:r>
      <w:r w:rsid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złożeniem Oferty, w tym zwrotu kosztów poniesionych z tytułu nabycia kwalifikowanego podpisu elektronicznego. Korzystanie z</w:t>
      </w:r>
      <w:r w:rsidR="00FD28FA"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Platformy jest bezpłatne. Wykonawcy zobowiązują się nie podnosić jakichkolwiek roszczeń z tego tytułu względem Zamawiającego, z</w:t>
      </w:r>
      <w:r w:rsid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zastrzeżeniem art. 93 ust. 4 Ustawy P</w:t>
      </w:r>
      <w:r w:rsidR="00FF220B" w:rsidRPr="009B10BE">
        <w:rPr>
          <w:rFonts w:asciiTheme="majorHAnsi" w:hAnsiTheme="majorHAnsi" w:cstheme="majorHAnsi"/>
          <w:color w:val="000000"/>
          <w:sz w:val="24"/>
          <w:szCs w:val="24"/>
        </w:rPr>
        <w:t>zp</w:t>
      </w:r>
      <w:r w:rsidRPr="009B10BE">
        <w:rPr>
          <w:rFonts w:asciiTheme="majorHAnsi" w:hAnsiTheme="majorHAnsi" w:cstheme="majorHAnsi"/>
          <w:color w:val="000000"/>
          <w:sz w:val="24"/>
          <w:szCs w:val="24"/>
        </w:rPr>
        <w:t xml:space="preserve">. </w:t>
      </w:r>
    </w:p>
    <w:p w14:paraId="0FD869D9" w14:textId="77777777" w:rsidR="0039077B" w:rsidRPr="009B10BE" w:rsidRDefault="0039077B"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Oferta powinna być sporządzona w języku polskim, z zachowaniem formy elektronicznej pod rygorem nieważności, podpisana kwalifikowanym podpisem elektronicznym i załączona w zakładce Załączniki na Platformie. Ofertę należy złożyć w oryginale.</w:t>
      </w:r>
    </w:p>
    <w:p w14:paraId="7C616373" w14:textId="70CF5DCB" w:rsidR="00B00836" w:rsidRPr="009B10BE" w:rsidRDefault="00B00836"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 xml:space="preserve">Dokumenty </w:t>
      </w:r>
      <w:r w:rsidR="000A21F3" w:rsidRPr="009B10BE">
        <w:rPr>
          <w:rFonts w:asciiTheme="majorHAnsi" w:hAnsiTheme="majorHAnsi" w:cstheme="majorHAnsi"/>
          <w:color w:val="000000"/>
          <w:sz w:val="24"/>
          <w:szCs w:val="24"/>
        </w:rPr>
        <w:t>lub</w:t>
      </w:r>
      <w:r w:rsidRPr="009B10BE">
        <w:rPr>
          <w:rFonts w:asciiTheme="majorHAnsi" w:hAnsiTheme="majorHAnsi" w:cstheme="majorHAnsi"/>
          <w:color w:val="000000"/>
          <w:sz w:val="24"/>
          <w:szCs w:val="24"/>
        </w:rPr>
        <w:t xml:space="preserve"> oświadczenia sporządzone w języku obcym są składane wraz z</w:t>
      </w:r>
      <w:r w:rsid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 xml:space="preserve">tłumaczeniem na język polski. </w:t>
      </w:r>
    </w:p>
    <w:p w14:paraId="3F3126C4" w14:textId="77777777" w:rsidR="00186776" w:rsidRPr="009B10BE" w:rsidRDefault="00581504"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zobowiązany jest załączyć na Platformie Zakupowej następujące dokumenty podpisane kwalifikowanym podpisem elektronicznym</w:t>
      </w:r>
      <w:r w:rsidR="00186776" w:rsidRPr="009B10BE">
        <w:rPr>
          <w:rFonts w:asciiTheme="majorHAnsi" w:hAnsiTheme="majorHAnsi" w:cstheme="majorHAnsi"/>
          <w:color w:val="000000"/>
          <w:sz w:val="24"/>
          <w:szCs w:val="24"/>
        </w:rPr>
        <w:t>:</w:t>
      </w:r>
    </w:p>
    <w:p w14:paraId="5BA90DEF" w14:textId="77777777" w:rsidR="00581504" w:rsidRPr="009B10BE" w:rsidRDefault="00581504"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Formularz ofertowy - sporządzony i wypełniony według wzoru stanowiącego Załącznik </w:t>
      </w:r>
      <w:r w:rsidR="00E324EF" w:rsidRPr="009B10BE">
        <w:rPr>
          <w:rFonts w:asciiTheme="majorHAnsi" w:eastAsia="Calibri" w:hAnsiTheme="majorHAnsi" w:cstheme="majorHAnsi"/>
          <w:color w:val="000000"/>
          <w:sz w:val="24"/>
          <w:szCs w:val="24"/>
        </w:rPr>
        <w:t>n</w:t>
      </w:r>
      <w:r w:rsidRPr="009B10BE">
        <w:rPr>
          <w:rFonts w:asciiTheme="majorHAnsi" w:eastAsia="Calibri" w:hAnsiTheme="majorHAnsi" w:cstheme="majorHAnsi"/>
          <w:color w:val="000000"/>
          <w:sz w:val="24"/>
          <w:szCs w:val="24"/>
        </w:rPr>
        <w:t xml:space="preserve">r </w:t>
      </w:r>
      <w:r w:rsidR="00F810C3" w:rsidRPr="009B10BE">
        <w:rPr>
          <w:rFonts w:asciiTheme="majorHAnsi" w:eastAsia="Calibri" w:hAnsiTheme="majorHAnsi" w:cstheme="majorHAnsi"/>
          <w:color w:val="000000"/>
          <w:sz w:val="24"/>
          <w:szCs w:val="24"/>
        </w:rPr>
        <w:t>3</w:t>
      </w:r>
      <w:r w:rsidRPr="009B10BE">
        <w:rPr>
          <w:rFonts w:asciiTheme="majorHAnsi" w:eastAsia="Calibri" w:hAnsiTheme="majorHAnsi" w:cstheme="majorHAnsi"/>
          <w:color w:val="000000"/>
          <w:sz w:val="24"/>
          <w:szCs w:val="24"/>
        </w:rPr>
        <w:t xml:space="preserve"> do SIWZ,</w:t>
      </w:r>
    </w:p>
    <w:p w14:paraId="7F8876C4" w14:textId="77777777" w:rsidR="00186776" w:rsidRPr="009B10BE" w:rsidRDefault="00186776"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oświadczenie </w:t>
      </w:r>
      <w:r w:rsidR="003804BD" w:rsidRPr="009B10BE">
        <w:rPr>
          <w:rFonts w:asciiTheme="majorHAnsi" w:eastAsia="Calibri" w:hAnsiTheme="majorHAnsi" w:cstheme="majorHAnsi"/>
          <w:color w:val="000000"/>
          <w:sz w:val="24"/>
          <w:szCs w:val="24"/>
        </w:rPr>
        <w:t>składane</w:t>
      </w:r>
      <w:r w:rsidRPr="009B10BE">
        <w:rPr>
          <w:rFonts w:asciiTheme="majorHAnsi" w:eastAsia="Calibri" w:hAnsiTheme="majorHAnsi" w:cstheme="majorHAnsi"/>
          <w:color w:val="000000"/>
          <w:sz w:val="24"/>
          <w:szCs w:val="24"/>
        </w:rPr>
        <w:t xml:space="preserve"> na formularzu JEDZ (formularz JEDZ stanowi Załącznik nr </w:t>
      </w:r>
      <w:r w:rsidR="00F810C3" w:rsidRPr="009B10BE">
        <w:rPr>
          <w:rFonts w:asciiTheme="majorHAnsi" w:eastAsia="Calibri" w:hAnsiTheme="majorHAnsi" w:cstheme="majorHAnsi"/>
          <w:color w:val="000000"/>
          <w:sz w:val="24"/>
          <w:szCs w:val="24"/>
        </w:rPr>
        <w:t>4</w:t>
      </w:r>
      <w:r w:rsidRPr="009B10BE">
        <w:rPr>
          <w:rFonts w:asciiTheme="majorHAnsi" w:eastAsia="Calibri" w:hAnsiTheme="majorHAnsi" w:cstheme="majorHAnsi"/>
          <w:color w:val="000000"/>
          <w:sz w:val="24"/>
          <w:szCs w:val="24"/>
        </w:rPr>
        <w:t xml:space="preserve"> do SIWZ);</w:t>
      </w:r>
    </w:p>
    <w:p w14:paraId="31414174" w14:textId="7832ACF4" w:rsidR="00581504" w:rsidRPr="009B10BE" w:rsidRDefault="00581504"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Zobowiązanie podmiotu trzeciego, o którym mowa w Rozdziale </w:t>
      </w:r>
      <w:r w:rsidR="00D80156" w:rsidRPr="009B10BE">
        <w:rPr>
          <w:rFonts w:asciiTheme="majorHAnsi" w:eastAsia="Calibri" w:hAnsiTheme="majorHAnsi" w:cstheme="majorHAnsi"/>
          <w:color w:val="000000"/>
          <w:sz w:val="24"/>
          <w:szCs w:val="24"/>
        </w:rPr>
        <w:t>VI</w:t>
      </w:r>
      <w:r w:rsidR="00B417D9" w:rsidRPr="009B10BE">
        <w:rPr>
          <w:rFonts w:asciiTheme="majorHAnsi" w:eastAsia="Calibri" w:hAnsiTheme="majorHAnsi" w:cstheme="majorHAnsi"/>
          <w:color w:val="000000"/>
          <w:sz w:val="24"/>
          <w:szCs w:val="24"/>
        </w:rPr>
        <w:t xml:space="preserve"> </w:t>
      </w:r>
      <w:r w:rsidR="0043373F" w:rsidRPr="009B10BE">
        <w:rPr>
          <w:rFonts w:asciiTheme="majorHAnsi" w:eastAsia="Calibri" w:hAnsiTheme="majorHAnsi" w:cstheme="majorHAnsi"/>
          <w:color w:val="000000"/>
          <w:sz w:val="24"/>
          <w:szCs w:val="24"/>
        </w:rPr>
        <w:t>ust</w:t>
      </w:r>
      <w:r w:rsidRPr="009B10BE">
        <w:rPr>
          <w:rFonts w:asciiTheme="majorHAnsi" w:eastAsia="Calibri" w:hAnsiTheme="majorHAnsi" w:cstheme="majorHAnsi"/>
          <w:color w:val="000000"/>
          <w:sz w:val="24"/>
          <w:szCs w:val="24"/>
        </w:rPr>
        <w:t>. 5 SIWZ lub inny dowód, potwierdzający oddanie Wykonawcy do dyspozycji niezbędnych zasobów na potrzeby realizacji zamówienia - w przypadku Wykonawcy, który polega na zdolnościach lub sytuacji innych podmiotów, przygotowane zgodnie ze wzorem podanym w</w:t>
      </w:r>
      <w:r w:rsidR="009B10BE">
        <w:rPr>
          <w:rFonts w:asciiTheme="majorHAnsi" w:eastAsia="Calibri" w:hAnsiTheme="majorHAnsi" w:cstheme="majorHAnsi"/>
          <w:color w:val="000000"/>
          <w:sz w:val="24"/>
          <w:szCs w:val="24"/>
        </w:rPr>
        <w:t> </w:t>
      </w:r>
      <w:r w:rsidRPr="009B10BE">
        <w:rPr>
          <w:rFonts w:asciiTheme="majorHAnsi" w:eastAsia="Calibri" w:hAnsiTheme="majorHAnsi" w:cstheme="majorHAnsi"/>
          <w:color w:val="000000"/>
          <w:sz w:val="24"/>
          <w:szCs w:val="24"/>
        </w:rPr>
        <w:t xml:space="preserve">Załączniku </w:t>
      </w:r>
      <w:r w:rsidR="00E324EF" w:rsidRPr="009B10BE">
        <w:rPr>
          <w:rFonts w:asciiTheme="majorHAnsi" w:eastAsia="Calibri" w:hAnsiTheme="majorHAnsi" w:cstheme="majorHAnsi"/>
          <w:color w:val="000000"/>
          <w:sz w:val="24"/>
          <w:szCs w:val="24"/>
        </w:rPr>
        <w:t>n</w:t>
      </w:r>
      <w:r w:rsidRPr="009B10BE">
        <w:rPr>
          <w:rFonts w:asciiTheme="majorHAnsi" w:eastAsia="Calibri" w:hAnsiTheme="majorHAnsi" w:cstheme="majorHAnsi"/>
          <w:color w:val="000000"/>
          <w:sz w:val="24"/>
          <w:szCs w:val="24"/>
        </w:rPr>
        <w:t xml:space="preserve">r </w:t>
      </w:r>
      <w:r w:rsidR="009D27D2">
        <w:rPr>
          <w:rFonts w:asciiTheme="majorHAnsi" w:eastAsia="Calibri" w:hAnsiTheme="majorHAnsi" w:cstheme="majorHAnsi"/>
          <w:color w:val="000000"/>
          <w:sz w:val="24"/>
          <w:szCs w:val="24"/>
        </w:rPr>
        <w:t>5</w:t>
      </w:r>
      <w:r w:rsidR="0043373F" w:rsidRPr="009B10BE">
        <w:rPr>
          <w:rFonts w:asciiTheme="majorHAnsi" w:eastAsia="Calibri" w:hAnsiTheme="majorHAnsi" w:cstheme="majorHAnsi"/>
          <w:color w:val="000000"/>
          <w:sz w:val="24"/>
          <w:szCs w:val="24"/>
        </w:rPr>
        <w:t xml:space="preserve"> </w:t>
      </w:r>
      <w:r w:rsidRPr="009B10BE">
        <w:rPr>
          <w:rFonts w:asciiTheme="majorHAnsi" w:eastAsia="Calibri" w:hAnsiTheme="majorHAnsi" w:cstheme="majorHAnsi"/>
          <w:color w:val="000000"/>
          <w:sz w:val="24"/>
          <w:szCs w:val="24"/>
        </w:rPr>
        <w:t xml:space="preserve">do SIWZ, podpisane kwalifikowanym podpisem elektronicznym; </w:t>
      </w:r>
    </w:p>
    <w:p w14:paraId="2F78C98C" w14:textId="77777777" w:rsidR="00581504" w:rsidRPr="009B10BE" w:rsidRDefault="00D33EF5"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Na wezwanie Zamawiającego</w:t>
      </w:r>
      <w:r w:rsidR="00581504" w:rsidRPr="009B10BE">
        <w:rPr>
          <w:rFonts w:asciiTheme="majorHAnsi" w:eastAsia="Calibri" w:hAnsiTheme="majorHAnsi" w:cstheme="majorHAnsi"/>
          <w:color w:val="000000"/>
          <w:sz w:val="24"/>
          <w:szCs w:val="24"/>
        </w:rPr>
        <w:t xml:space="preserve"> wymagane np. oświadczenia i dokumenty potwierdzające spełnienie warunków udziału w postępowaniu oraz braku podstaw wykluczenia określone w</w:t>
      </w:r>
      <w:r w:rsidR="00FD28FA" w:rsidRPr="009B10BE">
        <w:rPr>
          <w:rFonts w:asciiTheme="majorHAnsi" w:eastAsia="Calibri" w:hAnsiTheme="majorHAnsi" w:cstheme="majorHAnsi"/>
          <w:color w:val="000000"/>
          <w:sz w:val="24"/>
          <w:szCs w:val="24"/>
        </w:rPr>
        <w:t> </w:t>
      </w:r>
      <w:r w:rsidR="00581504" w:rsidRPr="009B10BE">
        <w:rPr>
          <w:rFonts w:asciiTheme="majorHAnsi" w:eastAsia="Calibri" w:hAnsiTheme="majorHAnsi" w:cstheme="majorHAnsi"/>
          <w:color w:val="000000"/>
          <w:sz w:val="24"/>
          <w:szCs w:val="24"/>
        </w:rPr>
        <w:t xml:space="preserve">Rozdziale </w:t>
      </w:r>
      <w:r w:rsidR="00FF0619" w:rsidRPr="009B10BE">
        <w:rPr>
          <w:rFonts w:asciiTheme="majorHAnsi" w:eastAsia="Calibri" w:hAnsiTheme="majorHAnsi" w:cstheme="majorHAnsi"/>
          <w:color w:val="000000"/>
          <w:sz w:val="24"/>
          <w:szCs w:val="24"/>
        </w:rPr>
        <w:t>VI</w:t>
      </w:r>
      <w:r w:rsidR="003804BD" w:rsidRPr="009B10BE">
        <w:rPr>
          <w:rFonts w:asciiTheme="majorHAnsi" w:eastAsia="Calibri" w:hAnsiTheme="majorHAnsi" w:cstheme="majorHAnsi"/>
          <w:color w:val="000000"/>
          <w:sz w:val="24"/>
          <w:szCs w:val="24"/>
        </w:rPr>
        <w:t xml:space="preserve"> SIWZ</w:t>
      </w:r>
      <w:r w:rsidR="00581504" w:rsidRPr="009B10BE">
        <w:rPr>
          <w:rFonts w:asciiTheme="majorHAnsi" w:eastAsia="Calibri" w:hAnsiTheme="majorHAnsi" w:cstheme="majorHAnsi"/>
          <w:color w:val="000000"/>
          <w:sz w:val="24"/>
          <w:szCs w:val="24"/>
        </w:rPr>
        <w:t xml:space="preserve">; </w:t>
      </w:r>
    </w:p>
    <w:p w14:paraId="47D8C17F" w14:textId="77777777" w:rsidR="00581504" w:rsidRPr="009B10BE" w:rsidRDefault="00581504"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Pełnomocnictwo lub inne dokumenty, opatrzone kwalifikowanym podpisem elektronicznym, z</w:t>
      </w:r>
      <w:r w:rsidR="00FD28FA" w:rsidRPr="009B10BE">
        <w:rPr>
          <w:rFonts w:asciiTheme="majorHAnsi" w:eastAsia="Calibri" w:hAnsiTheme="majorHAnsi" w:cstheme="majorHAnsi"/>
          <w:color w:val="000000"/>
          <w:sz w:val="24"/>
          <w:szCs w:val="24"/>
        </w:rPr>
        <w:t> </w:t>
      </w:r>
      <w:r w:rsidRPr="009B10BE">
        <w:rPr>
          <w:rFonts w:asciiTheme="majorHAnsi" w:eastAsia="Calibri" w:hAnsiTheme="majorHAnsi" w:cstheme="majorHAnsi"/>
          <w:color w:val="000000"/>
          <w:sz w:val="24"/>
          <w:szCs w:val="24"/>
        </w:rPr>
        <w:t xml:space="preserve">których wynika prawo do podpisania Oferty oraz do podpisania innych dokumentów składanych wraz z Ofertą, </w:t>
      </w:r>
    </w:p>
    <w:p w14:paraId="61840378" w14:textId="036871B0" w:rsidR="00581504" w:rsidRPr="009B10BE" w:rsidRDefault="00581504"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Pełnomocnictwo do reprezentowania wszystkich Wykonawców wspólnie ubiegających się o</w:t>
      </w:r>
      <w:r w:rsidR="00FD28FA" w:rsidRPr="009B10BE">
        <w:rPr>
          <w:rFonts w:asciiTheme="majorHAnsi" w:eastAsia="Calibri" w:hAnsiTheme="majorHAnsi" w:cstheme="majorHAnsi"/>
          <w:color w:val="000000"/>
          <w:sz w:val="24"/>
          <w:szCs w:val="24"/>
        </w:rPr>
        <w:t> </w:t>
      </w:r>
      <w:r w:rsidRPr="009B10BE">
        <w:rPr>
          <w:rFonts w:asciiTheme="majorHAnsi" w:eastAsia="Calibri" w:hAnsiTheme="majorHAnsi" w:cstheme="majorHAnsi"/>
          <w:color w:val="000000"/>
          <w:sz w:val="24"/>
          <w:szCs w:val="24"/>
        </w:rPr>
        <w:t>udzielenie zamówienia, ewentualnie umowa o współdziałaniu, z której będzie wynikać przedmiotowe pełnomocnictwo, podpisane kwalifikowanym podpisem elektronicznym. Pełnomocnik może być ustanowiony do reprezentowania Wykonawców w postępowaniu albo do reprezentowania w</w:t>
      </w:r>
      <w:r w:rsidR="006337A7" w:rsidRPr="009B10BE">
        <w:rPr>
          <w:rFonts w:asciiTheme="majorHAnsi" w:eastAsia="Calibri" w:hAnsiTheme="majorHAnsi" w:cstheme="majorHAnsi"/>
          <w:color w:val="000000"/>
          <w:sz w:val="24"/>
          <w:szCs w:val="24"/>
        </w:rPr>
        <w:t> </w:t>
      </w:r>
      <w:r w:rsidRPr="009B10BE">
        <w:rPr>
          <w:rFonts w:asciiTheme="majorHAnsi" w:eastAsia="Calibri" w:hAnsiTheme="majorHAnsi" w:cstheme="majorHAnsi"/>
          <w:color w:val="000000"/>
          <w:sz w:val="24"/>
          <w:szCs w:val="24"/>
        </w:rPr>
        <w:t>postępowaniu i zawarcia umowy, stosownie do art. 23 ust. 2 Ustawy P</w:t>
      </w:r>
      <w:r w:rsidR="00FF220B" w:rsidRPr="009B10BE">
        <w:rPr>
          <w:rFonts w:asciiTheme="majorHAnsi" w:eastAsia="Calibri" w:hAnsiTheme="majorHAnsi" w:cstheme="majorHAnsi"/>
          <w:color w:val="000000"/>
          <w:sz w:val="24"/>
          <w:szCs w:val="24"/>
        </w:rPr>
        <w:t>zp</w:t>
      </w:r>
      <w:r w:rsidRPr="009B10BE">
        <w:rPr>
          <w:rFonts w:asciiTheme="majorHAnsi" w:eastAsia="Calibri" w:hAnsiTheme="majorHAnsi" w:cstheme="majorHAnsi"/>
          <w:color w:val="000000"/>
          <w:sz w:val="24"/>
          <w:szCs w:val="24"/>
        </w:rPr>
        <w:t>.</w:t>
      </w:r>
    </w:p>
    <w:p w14:paraId="208606BC" w14:textId="77777777" w:rsidR="003804BD" w:rsidRPr="009B10BE" w:rsidRDefault="003804BD" w:rsidP="00C74C5C">
      <w:pPr>
        <w:widowControl w:val="0"/>
        <w:numPr>
          <w:ilvl w:val="0"/>
          <w:numId w:val="22"/>
        </w:numPr>
        <w:suppressAutoHyphens/>
        <w:autoSpaceDE w:val="0"/>
        <w:spacing w:after="60" w:line="240" w:lineRule="auto"/>
        <w:jc w:val="both"/>
        <w:textAlignment w:val="baseline"/>
        <w:rPr>
          <w:rFonts w:asciiTheme="majorHAnsi" w:eastAsia="Calibri" w:hAnsiTheme="majorHAnsi" w:cstheme="majorHAnsi"/>
          <w:color w:val="000000"/>
          <w:sz w:val="24"/>
          <w:szCs w:val="24"/>
        </w:rPr>
      </w:pPr>
      <w:r w:rsidRPr="009B10BE">
        <w:rPr>
          <w:rFonts w:asciiTheme="majorHAnsi" w:eastAsia="Calibri" w:hAnsiTheme="majorHAnsi" w:cstheme="majorHAnsi"/>
          <w:color w:val="000000"/>
          <w:sz w:val="24"/>
          <w:szCs w:val="24"/>
        </w:rPr>
        <w:t xml:space="preserve">Dokument wadium, w przypadku składania wadium w innej formie niż pieniężna. </w:t>
      </w:r>
    </w:p>
    <w:p w14:paraId="50BD229A" w14:textId="77777777" w:rsidR="004C1095"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 xml:space="preserve">Zamawiający żąda wskazania przez Wykonawcę części zamówienia, których wykonanie zamierza powierzyć podwykonawcom wraz z podaniem nazw firm podwykonawców. </w:t>
      </w:r>
    </w:p>
    <w:p w14:paraId="02E552A7" w14:textId="77777777" w:rsidR="004C1095"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za pośrednictwem Platformy może przed upływem terminu do składania ofert zmienić lub wycofać Ofertę.</w:t>
      </w:r>
    </w:p>
    <w:p w14:paraId="32A088F1" w14:textId="4B220979" w:rsidR="004C1095"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za pośrednictwem Platformy może samodzielnie usunąć wczytaną przez siebie Ofertę (załącznik/załączniki). W tym celu w zakładce „Załączniki” Wykonawca korzysta z</w:t>
      </w:r>
      <w:r w:rsid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polecenia „Usuń” po wybraniu odpowiedniego załącznika/ów.</w:t>
      </w:r>
    </w:p>
    <w:p w14:paraId="53B248D6" w14:textId="77777777" w:rsidR="00581504"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po upływie terminu do składania ofert nie może skutecznie dokonać zmiany ani wycofać złożonej oferty (załączników).</w:t>
      </w:r>
    </w:p>
    <w:p w14:paraId="2524AC3B" w14:textId="61D93D21" w:rsidR="004C5D1B" w:rsidRPr="00DB2446" w:rsidRDefault="004C1095">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Informacje zawarte w Ofercie, które stanowią tajemnicę przedsiębiorstwa, w rozumieniu przepisów ustawy o</w:t>
      </w:r>
      <w:r w:rsidR="006337A7"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zwalczaniu nieuczciwej konkurencji (Dz.U. z 201</w:t>
      </w:r>
      <w:r w:rsidR="008014D6">
        <w:rPr>
          <w:rFonts w:asciiTheme="majorHAnsi" w:hAnsiTheme="majorHAnsi" w:cstheme="majorHAnsi"/>
          <w:color w:val="000000"/>
          <w:sz w:val="24"/>
          <w:szCs w:val="24"/>
        </w:rPr>
        <w:t>9</w:t>
      </w:r>
      <w:r w:rsidRPr="009B10BE">
        <w:rPr>
          <w:rFonts w:asciiTheme="majorHAnsi" w:hAnsiTheme="majorHAnsi" w:cstheme="majorHAnsi"/>
          <w:color w:val="000000"/>
          <w:sz w:val="24"/>
          <w:szCs w:val="24"/>
        </w:rPr>
        <w:t xml:space="preserve"> r. poz. </w:t>
      </w:r>
      <w:r w:rsidR="008014D6">
        <w:rPr>
          <w:rFonts w:asciiTheme="majorHAnsi" w:hAnsiTheme="majorHAnsi" w:cstheme="majorHAnsi"/>
          <w:color w:val="000000"/>
          <w:sz w:val="24"/>
          <w:szCs w:val="24"/>
        </w:rPr>
        <w:t>1010</w:t>
      </w:r>
      <w:r w:rsidRPr="009B10BE">
        <w:rPr>
          <w:rFonts w:asciiTheme="majorHAnsi" w:hAnsiTheme="majorHAnsi" w:cstheme="majorHAnsi"/>
          <w:color w:val="000000"/>
          <w:sz w:val="24"/>
          <w:szCs w:val="24"/>
        </w:rPr>
        <w:t xml:space="preserve">), co do </w:t>
      </w:r>
      <w:r w:rsidRPr="009B10BE">
        <w:rPr>
          <w:rFonts w:asciiTheme="majorHAnsi" w:hAnsiTheme="majorHAnsi" w:cstheme="majorHAnsi"/>
          <w:color w:val="000000"/>
          <w:sz w:val="24"/>
          <w:szCs w:val="24"/>
        </w:rPr>
        <w:lastRenderedPageBreak/>
        <w:t>których Wykonawca zastrzega, że nie mogą być udostępniane innym uczestnikom postępowania, powinny zostać załączone na Platformie w osobnym pliku wraz z</w:t>
      </w:r>
      <w:r w:rsid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jednoczesnym zaznaczeniem polecenia „Załącznik stanowiący tajemnicę przedsiębiorstwa”. Wczytanie załącznika następuje poprzez polecenie „Zapisz”. Wykonawca, nie później niż w</w:t>
      </w:r>
      <w:r w:rsidR="006337A7"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terminie składania ofert, musi wykazać, że zastrzeżone informacje stanowią tajemnicę przedsiębiorstwa, w</w:t>
      </w:r>
      <w:r w:rsidR="006337A7"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szczególności określając, w jaki sposób zostały spełnione przesłanki, o których mowa w art. 11 ust. 4 ustawy z dnia</w:t>
      </w:r>
      <w:r w:rsidR="008014D6">
        <w:rPr>
          <w:rFonts w:asciiTheme="majorHAnsi" w:hAnsiTheme="majorHAnsi" w:cstheme="majorHAnsi"/>
          <w:color w:val="000000"/>
          <w:sz w:val="24"/>
          <w:szCs w:val="24"/>
        </w:rPr>
        <w:t xml:space="preserve"> </w:t>
      </w:r>
      <w:r w:rsidRPr="009B10BE">
        <w:rPr>
          <w:rFonts w:asciiTheme="majorHAnsi" w:hAnsiTheme="majorHAnsi" w:cstheme="majorHAnsi"/>
          <w:color w:val="000000"/>
          <w:sz w:val="24"/>
          <w:szCs w:val="24"/>
        </w:rPr>
        <w:t>16 kwietnia 1993 r. o zwalczaniu nieuczciwej konkurencji (Dz.U. z 201</w:t>
      </w:r>
      <w:r w:rsidR="008014D6">
        <w:rPr>
          <w:rFonts w:asciiTheme="majorHAnsi" w:hAnsiTheme="majorHAnsi" w:cstheme="majorHAnsi"/>
          <w:color w:val="000000"/>
          <w:sz w:val="24"/>
          <w:szCs w:val="24"/>
        </w:rPr>
        <w:t>9</w:t>
      </w:r>
      <w:r w:rsidRPr="009B10BE">
        <w:rPr>
          <w:rFonts w:asciiTheme="majorHAnsi" w:hAnsiTheme="majorHAnsi" w:cstheme="majorHAnsi"/>
          <w:color w:val="000000"/>
          <w:sz w:val="24"/>
          <w:szCs w:val="24"/>
        </w:rPr>
        <w:t xml:space="preserve"> r. poz. </w:t>
      </w:r>
      <w:r w:rsidR="008014D6">
        <w:rPr>
          <w:rFonts w:asciiTheme="majorHAnsi" w:hAnsiTheme="majorHAnsi" w:cstheme="majorHAnsi"/>
          <w:color w:val="000000"/>
          <w:sz w:val="24"/>
          <w:szCs w:val="24"/>
        </w:rPr>
        <w:t>1010</w:t>
      </w:r>
      <w:r w:rsidRPr="009B10BE">
        <w:rPr>
          <w:rFonts w:asciiTheme="majorHAnsi" w:hAnsiTheme="majorHAnsi" w:cstheme="majorHAnsi"/>
          <w:color w:val="000000"/>
          <w:sz w:val="24"/>
          <w:szCs w:val="24"/>
        </w:rPr>
        <w:t>), przez tajemnicę przedsiębiorstwa rozumie się: informacje techniczne, technologiczne, organizacyjne przedsiębiorstwa lub inne informacje posiadające wartość gospodarczą, które jako całość lub w</w:t>
      </w:r>
      <w:r w:rsidR="00FD28FA"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szczególnym zestawieniu i zbiorze ich elementów nie są powszechnie znane osobom zwykle zajmującym się tym rodzajem informacji albo nie są łatwo dostępne dla takich osób, o ile uprawniony do korzystania z informacji lub rozporządzania nimi podjął, przy zachowaniu należytej staranności, działania w celu utrzymania ich w</w:t>
      </w:r>
      <w:r w:rsidR="006337A7"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poufności</w:t>
      </w:r>
      <w:r w:rsidR="001A1CA6" w:rsidRPr="009B10BE">
        <w:rPr>
          <w:rFonts w:asciiTheme="majorHAnsi" w:hAnsiTheme="majorHAnsi" w:cstheme="majorHAnsi"/>
          <w:color w:val="000000"/>
          <w:sz w:val="24"/>
          <w:szCs w:val="24"/>
        </w:rPr>
        <w:t xml:space="preserve">. </w:t>
      </w:r>
    </w:p>
    <w:p w14:paraId="37923D99" w14:textId="77777777" w:rsidR="004C1095"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Brak stosownego zastrzeżenia będzie traktowany jako jednoznaczny ze zgodą na włączenie całości przekazanych dokumentów i danych do dokumentacji postępowania oraz ich ujawnienie na zasadach określonych w Ustawie P</w:t>
      </w:r>
      <w:r w:rsidR="00FF220B" w:rsidRPr="009B10BE">
        <w:rPr>
          <w:rFonts w:asciiTheme="majorHAnsi" w:hAnsiTheme="majorHAnsi" w:cstheme="majorHAnsi"/>
          <w:color w:val="000000"/>
          <w:sz w:val="24"/>
          <w:szCs w:val="24"/>
        </w:rPr>
        <w:t>zp</w:t>
      </w:r>
      <w:r w:rsidRPr="009B10BE">
        <w:rPr>
          <w:rFonts w:asciiTheme="majorHAnsi" w:hAnsiTheme="majorHAnsi" w:cstheme="majorHAnsi"/>
          <w:color w:val="000000"/>
          <w:sz w:val="24"/>
          <w:szCs w:val="24"/>
        </w:rPr>
        <w:t xml:space="preserve">. </w:t>
      </w:r>
    </w:p>
    <w:p w14:paraId="0051E809" w14:textId="77777777" w:rsidR="004C1095" w:rsidRPr="009B10BE" w:rsidRDefault="004C1095" w:rsidP="00C74C5C">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Wykonawca nie może zastrzec informacji, o których mowa w art. 86 ust. 4 Ustawy P</w:t>
      </w:r>
      <w:r w:rsidR="00FF220B" w:rsidRPr="009B10BE">
        <w:rPr>
          <w:rFonts w:asciiTheme="majorHAnsi" w:hAnsiTheme="majorHAnsi" w:cstheme="majorHAnsi"/>
          <w:color w:val="000000"/>
          <w:sz w:val="24"/>
          <w:szCs w:val="24"/>
        </w:rPr>
        <w:t>zp</w:t>
      </w:r>
      <w:r w:rsidRPr="009B10BE">
        <w:rPr>
          <w:rFonts w:asciiTheme="majorHAnsi" w:hAnsiTheme="majorHAnsi" w:cstheme="majorHAnsi"/>
          <w:color w:val="000000"/>
          <w:sz w:val="24"/>
          <w:szCs w:val="24"/>
        </w:rPr>
        <w:t>, w</w:t>
      </w:r>
      <w:r w:rsidR="00FD28FA" w:rsidRPr="009B10BE">
        <w:rPr>
          <w:rFonts w:asciiTheme="majorHAnsi" w:hAnsiTheme="majorHAnsi" w:cstheme="majorHAnsi"/>
          <w:color w:val="000000"/>
          <w:sz w:val="24"/>
          <w:szCs w:val="24"/>
        </w:rPr>
        <w:t> </w:t>
      </w:r>
      <w:r w:rsidRPr="009B10BE">
        <w:rPr>
          <w:rFonts w:asciiTheme="majorHAnsi" w:hAnsiTheme="majorHAnsi" w:cstheme="majorHAnsi"/>
          <w:color w:val="000000"/>
          <w:sz w:val="24"/>
          <w:szCs w:val="24"/>
        </w:rPr>
        <w:t xml:space="preserve">szczególności nazwy Wykonawcy, adresu, ceny, terminu wykonania zamówienia, okresu gwarancji i warunków płatności zawartych w </w:t>
      </w:r>
      <w:r w:rsidR="00BD3B52" w:rsidRPr="009B10BE">
        <w:rPr>
          <w:rFonts w:asciiTheme="majorHAnsi" w:hAnsiTheme="majorHAnsi" w:cstheme="majorHAnsi"/>
          <w:color w:val="000000"/>
          <w:sz w:val="24"/>
          <w:szCs w:val="24"/>
        </w:rPr>
        <w:t>O</w:t>
      </w:r>
      <w:r w:rsidRPr="009B10BE">
        <w:rPr>
          <w:rFonts w:asciiTheme="majorHAnsi" w:hAnsiTheme="majorHAnsi" w:cstheme="majorHAnsi"/>
          <w:color w:val="000000"/>
          <w:sz w:val="24"/>
          <w:szCs w:val="24"/>
        </w:rPr>
        <w:t>fercie</w:t>
      </w:r>
      <w:r w:rsidR="00BD3B52" w:rsidRPr="009B10BE">
        <w:rPr>
          <w:rFonts w:asciiTheme="majorHAnsi" w:hAnsiTheme="majorHAnsi" w:cstheme="majorHAnsi"/>
          <w:color w:val="000000"/>
          <w:sz w:val="24"/>
          <w:szCs w:val="24"/>
        </w:rPr>
        <w:t xml:space="preserve">. </w:t>
      </w:r>
    </w:p>
    <w:p w14:paraId="57841CCF" w14:textId="6BB16C0F" w:rsidR="009B10BE" w:rsidRDefault="00BD3B52" w:rsidP="009B10BE">
      <w:pPr>
        <w:pStyle w:val="Akapitzlist"/>
        <w:widowControl w:val="0"/>
        <w:numPr>
          <w:ilvl w:val="0"/>
          <w:numId w:val="38"/>
        </w:numPr>
        <w:suppressAutoHyphens/>
        <w:autoSpaceDE w:val="0"/>
        <w:spacing w:after="60" w:line="240" w:lineRule="auto"/>
        <w:contextualSpacing w:val="0"/>
        <w:jc w:val="both"/>
        <w:textAlignment w:val="baseline"/>
        <w:rPr>
          <w:rFonts w:asciiTheme="majorHAnsi" w:hAnsiTheme="majorHAnsi" w:cstheme="majorHAnsi"/>
          <w:color w:val="000000"/>
          <w:sz w:val="24"/>
          <w:szCs w:val="24"/>
        </w:rPr>
      </w:pPr>
      <w:r w:rsidRPr="009B10BE">
        <w:rPr>
          <w:rFonts w:asciiTheme="majorHAnsi" w:hAnsiTheme="majorHAnsi" w:cstheme="majorHAnsi"/>
          <w:color w:val="000000"/>
          <w:sz w:val="24"/>
          <w:szCs w:val="24"/>
        </w:rPr>
        <w:t xml:space="preserve">Zaleca się złożenie Oferty zawierającej spis treści z wyszczególnieniem stron wchodzących w jej skład. </w:t>
      </w:r>
    </w:p>
    <w:p w14:paraId="108B72E3" w14:textId="77777777" w:rsidR="009B10BE" w:rsidRPr="00DB2446" w:rsidRDefault="009B10BE" w:rsidP="00327990">
      <w:pPr>
        <w:pStyle w:val="Akapitzlist"/>
        <w:widowControl w:val="0"/>
        <w:suppressAutoHyphens/>
        <w:autoSpaceDE w:val="0"/>
        <w:spacing w:line="240" w:lineRule="auto"/>
        <w:ind w:left="357"/>
        <w:contextualSpacing w:val="0"/>
        <w:jc w:val="both"/>
        <w:textAlignment w:val="baseline"/>
        <w:rPr>
          <w:rFonts w:asciiTheme="majorHAnsi" w:hAnsiTheme="majorHAnsi" w:cstheme="majorHAnsi"/>
          <w:color w:val="000000"/>
          <w:sz w:val="24"/>
          <w:szCs w:val="24"/>
        </w:rPr>
      </w:pPr>
    </w:p>
    <w:p w14:paraId="526FB9EB" w14:textId="77777777" w:rsidR="00186776" w:rsidRPr="00327990" w:rsidRDefault="00186776" w:rsidP="00186776">
      <w:pPr>
        <w:keepNext/>
        <w:spacing w:after="120" w:line="240" w:lineRule="auto"/>
        <w:jc w:val="center"/>
        <w:outlineLvl w:val="0"/>
        <w:rPr>
          <w:rFonts w:asciiTheme="majorHAnsi" w:eastAsia="Times New Roman" w:hAnsiTheme="majorHAnsi" w:cstheme="majorHAnsi"/>
          <w:b/>
          <w:color w:val="000000"/>
          <w:sz w:val="24"/>
          <w:szCs w:val="24"/>
          <w:lang w:eastAsia="pl-PL"/>
        </w:rPr>
      </w:pPr>
      <w:bookmarkStart w:id="34" w:name="_Toc512435565"/>
      <w:bookmarkStart w:id="35" w:name="_Toc18311614"/>
      <w:r w:rsidRPr="009B10BE">
        <w:rPr>
          <w:rFonts w:asciiTheme="majorHAnsi" w:eastAsia="Times New Roman" w:hAnsiTheme="majorHAnsi" w:cstheme="majorHAnsi"/>
          <w:b/>
          <w:color w:val="000000"/>
          <w:sz w:val="24"/>
          <w:szCs w:val="24"/>
          <w:lang w:eastAsia="pl-PL"/>
        </w:rPr>
        <w:t xml:space="preserve">Rozdział XIII. Miejsce oraz </w:t>
      </w:r>
      <w:r w:rsidRPr="00327990">
        <w:rPr>
          <w:rFonts w:asciiTheme="majorHAnsi" w:eastAsia="Times New Roman" w:hAnsiTheme="majorHAnsi" w:cstheme="majorHAnsi"/>
          <w:b/>
          <w:color w:val="000000"/>
          <w:sz w:val="24"/>
          <w:szCs w:val="24"/>
          <w:lang w:eastAsia="pl-PL"/>
        </w:rPr>
        <w:t>termin składania i otwarcia ofert</w:t>
      </w:r>
      <w:bookmarkEnd w:id="34"/>
      <w:bookmarkEnd w:id="35"/>
    </w:p>
    <w:p w14:paraId="233C4563" w14:textId="218F6071" w:rsidR="00186776" w:rsidRPr="00AA7DC4" w:rsidRDefault="00186776" w:rsidP="00C74C5C">
      <w:pPr>
        <w:numPr>
          <w:ilvl w:val="0"/>
          <w:numId w:val="15"/>
        </w:numPr>
        <w:spacing w:after="60" w:line="240" w:lineRule="auto"/>
        <w:ind w:left="357" w:right="-6"/>
        <w:jc w:val="both"/>
        <w:rPr>
          <w:rFonts w:asciiTheme="majorHAnsi" w:eastAsia="Calibri" w:hAnsiTheme="majorHAnsi" w:cstheme="majorHAnsi"/>
          <w:color w:val="FF0000"/>
          <w:sz w:val="24"/>
          <w:szCs w:val="24"/>
          <w:lang w:eastAsia="pl-PL"/>
        </w:rPr>
      </w:pPr>
      <w:r w:rsidRPr="00327990">
        <w:rPr>
          <w:rFonts w:asciiTheme="majorHAnsi" w:eastAsia="Calibri" w:hAnsiTheme="majorHAnsi" w:cstheme="majorHAnsi"/>
          <w:sz w:val="24"/>
          <w:szCs w:val="24"/>
          <w:lang w:eastAsia="pl-PL"/>
        </w:rPr>
        <w:t xml:space="preserve">Ofertę wraz ze wszystkimi wymaganymi oświadczeniami i dokumentami, należy złożyć za pośrednictwem </w:t>
      </w:r>
      <w:r w:rsidR="00BD3B52" w:rsidRPr="00327990">
        <w:rPr>
          <w:rFonts w:asciiTheme="majorHAnsi" w:eastAsia="Calibri" w:hAnsiTheme="majorHAnsi" w:cstheme="majorHAnsi"/>
          <w:sz w:val="24"/>
          <w:szCs w:val="24"/>
          <w:lang w:eastAsia="pl-PL"/>
        </w:rPr>
        <w:t xml:space="preserve">Platformy pod adresem </w:t>
      </w:r>
      <w:hyperlink r:id="rId20" w:history="1">
        <w:r w:rsidR="00BD3B52" w:rsidRPr="00327990">
          <w:rPr>
            <w:rStyle w:val="Hipercze"/>
            <w:rFonts w:asciiTheme="majorHAnsi" w:eastAsia="Calibri" w:hAnsiTheme="majorHAnsi" w:cstheme="majorHAnsi"/>
            <w:sz w:val="24"/>
            <w:szCs w:val="24"/>
            <w:lang w:eastAsia="pl-PL"/>
          </w:rPr>
          <w:t>https://paih.eb2b.com.pl</w:t>
        </w:r>
      </w:hyperlink>
      <w:r w:rsidR="00C373D9" w:rsidRPr="00327990">
        <w:rPr>
          <w:rStyle w:val="Hipercze"/>
          <w:rFonts w:asciiTheme="majorHAnsi" w:eastAsia="Calibri" w:hAnsiTheme="majorHAnsi" w:cstheme="majorHAnsi"/>
          <w:sz w:val="24"/>
          <w:szCs w:val="24"/>
          <w:lang w:eastAsia="pl-PL"/>
        </w:rPr>
        <w:t xml:space="preserve"> </w:t>
      </w:r>
      <w:r w:rsidRPr="00AA7DC4">
        <w:rPr>
          <w:rFonts w:asciiTheme="majorHAnsi" w:eastAsia="Calibri" w:hAnsiTheme="majorHAnsi" w:cstheme="majorHAnsi"/>
          <w:sz w:val="24"/>
          <w:szCs w:val="24"/>
          <w:lang w:eastAsia="pl-PL"/>
        </w:rPr>
        <w:t xml:space="preserve">do </w:t>
      </w:r>
      <w:r w:rsidR="00327990" w:rsidRPr="00AA7DC4">
        <w:rPr>
          <w:rFonts w:asciiTheme="majorHAnsi" w:eastAsia="Calibri" w:hAnsiTheme="majorHAnsi" w:cstheme="majorHAnsi"/>
          <w:sz w:val="24"/>
          <w:szCs w:val="24"/>
          <w:lang w:eastAsia="pl-PL"/>
        </w:rPr>
        <w:t>30</w:t>
      </w:r>
      <w:r w:rsidR="00AA089D" w:rsidRPr="00AA7DC4">
        <w:rPr>
          <w:rFonts w:asciiTheme="majorHAnsi" w:eastAsia="Calibri" w:hAnsiTheme="majorHAnsi" w:cstheme="majorHAnsi"/>
          <w:sz w:val="24"/>
          <w:szCs w:val="24"/>
          <w:lang w:eastAsia="pl-PL"/>
        </w:rPr>
        <w:t xml:space="preserve"> </w:t>
      </w:r>
      <w:r w:rsidR="009B10BE" w:rsidRPr="00AA7DC4">
        <w:rPr>
          <w:rFonts w:asciiTheme="majorHAnsi" w:eastAsia="Calibri" w:hAnsiTheme="majorHAnsi" w:cstheme="majorHAnsi"/>
          <w:sz w:val="24"/>
          <w:szCs w:val="24"/>
          <w:lang w:eastAsia="pl-PL"/>
        </w:rPr>
        <w:t xml:space="preserve">marca </w:t>
      </w:r>
      <w:r w:rsidR="00AA089D" w:rsidRPr="00AA7DC4">
        <w:rPr>
          <w:rFonts w:asciiTheme="majorHAnsi" w:eastAsia="Calibri" w:hAnsiTheme="majorHAnsi" w:cstheme="majorHAnsi"/>
          <w:sz w:val="24"/>
          <w:szCs w:val="24"/>
          <w:lang w:eastAsia="pl-PL"/>
        </w:rPr>
        <w:t>2020 r.</w:t>
      </w:r>
      <w:r w:rsidR="009B10BE" w:rsidRPr="00AA7DC4">
        <w:rPr>
          <w:rFonts w:asciiTheme="majorHAnsi" w:eastAsia="Calibri" w:hAnsiTheme="majorHAnsi" w:cstheme="majorHAnsi"/>
          <w:sz w:val="24"/>
          <w:szCs w:val="24"/>
          <w:lang w:eastAsia="pl-PL"/>
        </w:rPr>
        <w:t xml:space="preserve"> do godziny 12:00. </w:t>
      </w:r>
    </w:p>
    <w:p w14:paraId="5A3EB8B6" w14:textId="14738228" w:rsidR="00186776" w:rsidRPr="00327990" w:rsidRDefault="00186776" w:rsidP="00C74C5C">
      <w:pPr>
        <w:numPr>
          <w:ilvl w:val="0"/>
          <w:numId w:val="15"/>
        </w:numPr>
        <w:spacing w:after="60" w:line="240" w:lineRule="auto"/>
        <w:ind w:left="357" w:right="-6"/>
        <w:jc w:val="both"/>
        <w:rPr>
          <w:rFonts w:asciiTheme="majorHAnsi" w:eastAsia="Calibri" w:hAnsiTheme="majorHAnsi" w:cstheme="majorHAnsi"/>
          <w:sz w:val="24"/>
          <w:szCs w:val="24"/>
          <w:lang w:eastAsia="pl-PL"/>
        </w:rPr>
      </w:pPr>
      <w:r w:rsidRPr="00AA7DC4">
        <w:rPr>
          <w:rFonts w:asciiTheme="majorHAnsi" w:eastAsia="Calibri" w:hAnsiTheme="majorHAnsi" w:cstheme="majorHAnsi"/>
          <w:sz w:val="24"/>
          <w:szCs w:val="24"/>
          <w:lang w:eastAsia="pl-PL"/>
        </w:rPr>
        <w:t xml:space="preserve">Otwarcie ofert nastąpi w dniu </w:t>
      </w:r>
      <w:r w:rsidR="00327990" w:rsidRPr="00AA7DC4">
        <w:rPr>
          <w:rFonts w:asciiTheme="majorHAnsi" w:eastAsia="Calibri" w:hAnsiTheme="majorHAnsi" w:cstheme="majorHAnsi"/>
          <w:sz w:val="24"/>
          <w:szCs w:val="24"/>
          <w:lang w:eastAsia="pl-PL"/>
        </w:rPr>
        <w:t>30</w:t>
      </w:r>
      <w:r w:rsidR="00AA089D" w:rsidRPr="00AA7DC4">
        <w:rPr>
          <w:rFonts w:asciiTheme="majorHAnsi" w:eastAsia="Calibri" w:hAnsiTheme="majorHAnsi" w:cstheme="majorHAnsi"/>
          <w:sz w:val="24"/>
          <w:szCs w:val="24"/>
          <w:lang w:eastAsia="pl-PL"/>
        </w:rPr>
        <w:t xml:space="preserve"> </w:t>
      </w:r>
      <w:r w:rsidR="009B10BE" w:rsidRPr="00AA7DC4">
        <w:rPr>
          <w:rFonts w:asciiTheme="majorHAnsi" w:eastAsia="Calibri" w:hAnsiTheme="majorHAnsi" w:cstheme="majorHAnsi"/>
          <w:sz w:val="24"/>
          <w:szCs w:val="24"/>
          <w:lang w:eastAsia="pl-PL"/>
        </w:rPr>
        <w:t xml:space="preserve">marca </w:t>
      </w:r>
      <w:r w:rsidR="00AA089D" w:rsidRPr="00AA7DC4">
        <w:rPr>
          <w:rFonts w:asciiTheme="majorHAnsi" w:eastAsia="Calibri" w:hAnsiTheme="majorHAnsi" w:cstheme="majorHAnsi"/>
          <w:sz w:val="24"/>
          <w:szCs w:val="24"/>
          <w:lang w:eastAsia="pl-PL"/>
        </w:rPr>
        <w:t>2020 r.</w:t>
      </w:r>
      <w:r w:rsidRPr="00AA7DC4">
        <w:rPr>
          <w:rFonts w:asciiTheme="majorHAnsi" w:eastAsia="Calibri" w:hAnsiTheme="majorHAnsi" w:cstheme="majorHAnsi"/>
          <w:sz w:val="24"/>
          <w:szCs w:val="24"/>
          <w:lang w:eastAsia="pl-PL"/>
        </w:rPr>
        <w:t>, o godzinie</w:t>
      </w:r>
      <w:r w:rsidR="00285E85" w:rsidRPr="00AA7DC4">
        <w:rPr>
          <w:rFonts w:asciiTheme="majorHAnsi" w:eastAsia="Calibri" w:hAnsiTheme="majorHAnsi" w:cstheme="majorHAnsi"/>
          <w:sz w:val="24"/>
          <w:szCs w:val="24"/>
          <w:lang w:eastAsia="pl-PL"/>
        </w:rPr>
        <w:t xml:space="preserve"> 12:30</w:t>
      </w:r>
      <w:r w:rsidRPr="00AA7DC4">
        <w:rPr>
          <w:rFonts w:asciiTheme="majorHAnsi" w:eastAsia="Calibri" w:hAnsiTheme="majorHAnsi" w:cstheme="majorHAnsi"/>
          <w:sz w:val="24"/>
          <w:szCs w:val="24"/>
          <w:lang w:eastAsia="pl-PL"/>
        </w:rPr>
        <w:t xml:space="preserve"> </w:t>
      </w:r>
      <w:r w:rsidRPr="00327990">
        <w:rPr>
          <w:rFonts w:asciiTheme="majorHAnsi" w:eastAsia="Calibri" w:hAnsiTheme="majorHAnsi" w:cstheme="majorHAnsi"/>
          <w:sz w:val="24"/>
          <w:szCs w:val="24"/>
          <w:lang w:eastAsia="pl-PL"/>
        </w:rPr>
        <w:t xml:space="preserve">w siedzibie Zamawiającego, </w:t>
      </w:r>
      <w:r w:rsidR="003A4DD8" w:rsidRPr="00327990">
        <w:rPr>
          <w:rFonts w:asciiTheme="majorHAnsi" w:eastAsia="Calibri" w:hAnsiTheme="majorHAnsi" w:cstheme="majorHAnsi"/>
          <w:sz w:val="24"/>
          <w:szCs w:val="24"/>
          <w:lang w:eastAsia="pl-PL"/>
        </w:rPr>
        <w:t xml:space="preserve">przy ul. </w:t>
      </w:r>
      <w:r w:rsidR="008875FB" w:rsidRPr="00327990">
        <w:rPr>
          <w:rFonts w:asciiTheme="majorHAnsi" w:eastAsia="Calibri" w:hAnsiTheme="majorHAnsi" w:cstheme="majorHAnsi"/>
          <w:sz w:val="24"/>
          <w:szCs w:val="24"/>
          <w:lang w:eastAsia="pl-PL"/>
        </w:rPr>
        <w:t>Kruczej</w:t>
      </w:r>
      <w:r w:rsidR="00E41C46" w:rsidRPr="00327990">
        <w:rPr>
          <w:rFonts w:asciiTheme="majorHAnsi" w:eastAsia="Calibri" w:hAnsiTheme="majorHAnsi" w:cstheme="majorHAnsi"/>
          <w:sz w:val="24"/>
          <w:szCs w:val="24"/>
          <w:lang w:eastAsia="pl-PL"/>
        </w:rPr>
        <w:t xml:space="preserve"> </w:t>
      </w:r>
      <w:r w:rsidR="008875FB" w:rsidRPr="00327990">
        <w:rPr>
          <w:rFonts w:asciiTheme="majorHAnsi" w:eastAsia="Calibri" w:hAnsiTheme="majorHAnsi" w:cstheme="majorHAnsi"/>
          <w:sz w:val="24"/>
          <w:szCs w:val="24"/>
          <w:lang w:eastAsia="pl-PL"/>
        </w:rPr>
        <w:t>50</w:t>
      </w:r>
      <w:r w:rsidR="003A4DD8" w:rsidRPr="00327990">
        <w:rPr>
          <w:rFonts w:asciiTheme="majorHAnsi" w:eastAsia="Calibri" w:hAnsiTheme="majorHAnsi" w:cstheme="majorHAnsi"/>
          <w:sz w:val="24"/>
          <w:szCs w:val="24"/>
          <w:lang w:eastAsia="pl-PL"/>
        </w:rPr>
        <w:t>, 00-</w:t>
      </w:r>
      <w:r w:rsidR="008875FB" w:rsidRPr="00327990">
        <w:rPr>
          <w:rFonts w:asciiTheme="majorHAnsi" w:eastAsia="Calibri" w:hAnsiTheme="majorHAnsi" w:cstheme="majorHAnsi"/>
          <w:sz w:val="24"/>
          <w:szCs w:val="24"/>
          <w:lang w:eastAsia="pl-PL"/>
        </w:rPr>
        <w:t>025</w:t>
      </w:r>
      <w:r w:rsidR="003A4DD8" w:rsidRPr="00327990">
        <w:rPr>
          <w:rFonts w:asciiTheme="majorHAnsi" w:eastAsia="Calibri" w:hAnsiTheme="majorHAnsi" w:cstheme="majorHAnsi"/>
          <w:sz w:val="24"/>
          <w:szCs w:val="24"/>
          <w:lang w:eastAsia="pl-PL"/>
        </w:rPr>
        <w:t xml:space="preserve"> Warszawa</w:t>
      </w:r>
      <w:r w:rsidR="008875FB" w:rsidRPr="00327990">
        <w:rPr>
          <w:rFonts w:asciiTheme="majorHAnsi" w:eastAsia="Calibri" w:hAnsiTheme="majorHAnsi" w:cstheme="majorHAnsi"/>
          <w:sz w:val="24"/>
          <w:szCs w:val="24"/>
          <w:lang w:eastAsia="pl-PL"/>
        </w:rPr>
        <w:t xml:space="preserve"> (budynek CEDET, piętro 3)</w:t>
      </w:r>
      <w:r w:rsidR="003A4DD8" w:rsidRPr="00327990">
        <w:rPr>
          <w:rFonts w:asciiTheme="majorHAnsi" w:eastAsia="Calibri" w:hAnsiTheme="majorHAnsi" w:cstheme="majorHAnsi"/>
          <w:sz w:val="24"/>
          <w:szCs w:val="24"/>
          <w:lang w:eastAsia="pl-PL"/>
        </w:rPr>
        <w:t xml:space="preserve">, </w:t>
      </w:r>
      <w:r w:rsidR="00371247" w:rsidRPr="00327990">
        <w:rPr>
          <w:rFonts w:asciiTheme="majorHAnsi" w:eastAsia="Calibri" w:hAnsiTheme="majorHAnsi" w:cstheme="majorHAnsi"/>
          <w:sz w:val="24"/>
          <w:szCs w:val="24"/>
          <w:lang w:eastAsia="pl-PL"/>
        </w:rPr>
        <w:t xml:space="preserve">za pośrednictwem </w:t>
      </w:r>
      <w:r w:rsidR="00371247" w:rsidRPr="00327990">
        <w:rPr>
          <w:rFonts w:asciiTheme="majorHAnsi" w:hAnsiTheme="majorHAnsi" w:cstheme="majorHAnsi"/>
          <w:sz w:val="24"/>
          <w:szCs w:val="24"/>
        </w:rPr>
        <w:t>Platformy Zamawiającego</w:t>
      </w:r>
      <w:r w:rsidR="00C24054" w:rsidRPr="00327990">
        <w:rPr>
          <w:rFonts w:asciiTheme="majorHAnsi" w:hAnsiTheme="majorHAnsi" w:cstheme="majorHAnsi"/>
          <w:sz w:val="24"/>
          <w:szCs w:val="24"/>
        </w:rPr>
        <w:t xml:space="preserve">. </w:t>
      </w:r>
    </w:p>
    <w:p w14:paraId="3340FE7A" w14:textId="77777777" w:rsidR="003044D8" w:rsidRPr="009B10BE" w:rsidRDefault="003044D8" w:rsidP="00C74C5C">
      <w:pPr>
        <w:numPr>
          <w:ilvl w:val="0"/>
          <w:numId w:val="15"/>
        </w:num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Otwarcie ofert na Platformie dokonywane jest poprzez odszyfrowanie i otwarcie ofert</w:t>
      </w:r>
      <w:r w:rsidR="00371247" w:rsidRPr="009B10BE">
        <w:rPr>
          <w:rFonts w:asciiTheme="majorHAnsi" w:eastAsia="Calibri" w:hAnsiTheme="majorHAnsi" w:cstheme="majorHAnsi"/>
          <w:sz w:val="24"/>
          <w:szCs w:val="24"/>
          <w:lang w:eastAsia="pl-PL"/>
        </w:rPr>
        <w:t>.</w:t>
      </w:r>
    </w:p>
    <w:p w14:paraId="5F6F586C" w14:textId="77777777" w:rsidR="003044D8" w:rsidRPr="009B10BE" w:rsidRDefault="003044D8" w:rsidP="00C74C5C">
      <w:pPr>
        <w:numPr>
          <w:ilvl w:val="0"/>
          <w:numId w:val="15"/>
        </w:num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Informację z otwarcia ofert Zamawiający udostępni na Platformie w zakładce „Informacja z otwarcia ofert”</w:t>
      </w:r>
      <w:r w:rsidR="00F70CFB" w:rsidRPr="009B10BE">
        <w:rPr>
          <w:rFonts w:asciiTheme="majorHAnsi" w:eastAsia="Calibri" w:hAnsiTheme="majorHAnsi" w:cstheme="majorHAnsi"/>
          <w:sz w:val="24"/>
          <w:szCs w:val="24"/>
          <w:lang w:eastAsia="pl-PL"/>
        </w:rPr>
        <w:t xml:space="preserve">, która </w:t>
      </w:r>
      <w:r w:rsidRPr="009B10BE">
        <w:rPr>
          <w:rFonts w:asciiTheme="majorHAnsi" w:eastAsia="Calibri" w:hAnsiTheme="majorHAnsi" w:cstheme="majorHAnsi"/>
          <w:sz w:val="24"/>
          <w:szCs w:val="24"/>
          <w:lang w:eastAsia="pl-PL"/>
        </w:rPr>
        <w:t xml:space="preserve"> będzie zawierać: </w:t>
      </w:r>
    </w:p>
    <w:p w14:paraId="4DA019B9" w14:textId="77777777" w:rsidR="003044D8" w:rsidRPr="009B10BE" w:rsidRDefault="003044D8" w:rsidP="008E3CD4">
      <w:p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 xml:space="preserve">1) kwotę, jaką zamierza przeznaczyć na sfinansowanie zamówienia; </w:t>
      </w:r>
    </w:p>
    <w:p w14:paraId="1207BD07" w14:textId="77777777" w:rsidR="003044D8" w:rsidRPr="009B10BE" w:rsidRDefault="003044D8" w:rsidP="008E3CD4">
      <w:p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 xml:space="preserve">2) firmy oraz adresy Wykonawców, którzy złożyli oferty w terminie; </w:t>
      </w:r>
    </w:p>
    <w:p w14:paraId="4DEB81D2" w14:textId="77777777" w:rsidR="003044D8" w:rsidRPr="009B10BE" w:rsidRDefault="003044D8" w:rsidP="008E3CD4">
      <w:p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 xml:space="preserve">3) ceny zawarte w ofertach. </w:t>
      </w:r>
    </w:p>
    <w:p w14:paraId="5EE02BAE" w14:textId="77777777" w:rsidR="00186776" w:rsidRPr="009B10BE" w:rsidRDefault="003044D8" w:rsidP="00C74C5C">
      <w:pPr>
        <w:numPr>
          <w:ilvl w:val="0"/>
          <w:numId w:val="15"/>
        </w:numPr>
        <w:spacing w:after="60" w:line="240" w:lineRule="auto"/>
        <w:ind w:left="357" w:right="-6"/>
        <w:jc w:val="both"/>
        <w:rPr>
          <w:rFonts w:asciiTheme="majorHAnsi" w:eastAsia="Calibri" w:hAnsiTheme="majorHAnsi" w:cstheme="majorHAnsi"/>
          <w:sz w:val="24"/>
          <w:szCs w:val="24"/>
          <w:lang w:eastAsia="pl-PL"/>
        </w:rPr>
      </w:pPr>
      <w:r w:rsidRPr="009B10BE">
        <w:rPr>
          <w:rFonts w:asciiTheme="majorHAnsi" w:eastAsia="Calibri" w:hAnsiTheme="majorHAnsi" w:cstheme="majorHAnsi"/>
          <w:sz w:val="24"/>
          <w:szCs w:val="24"/>
          <w:lang w:eastAsia="pl-PL"/>
        </w:rPr>
        <w:t xml:space="preserve">W przypadku wniesienia odwołania po upływie terminu składania ofert bieg terminu związania ofertą ulegnie zawieszeniu do czasu ogłoszenia orzeczenia przez Krajową Izbę Odwoławczą. </w:t>
      </w:r>
    </w:p>
    <w:p w14:paraId="58F89C9C" w14:textId="77777777" w:rsidR="00186776" w:rsidRPr="009B10BE" w:rsidRDefault="00186776" w:rsidP="00DB2446">
      <w:pPr>
        <w:overflowPunct w:val="0"/>
        <w:autoSpaceDE w:val="0"/>
        <w:autoSpaceDN w:val="0"/>
        <w:adjustRightInd w:val="0"/>
        <w:spacing w:after="0" w:line="240" w:lineRule="auto"/>
        <w:ind w:left="357"/>
        <w:jc w:val="both"/>
        <w:textAlignment w:val="baseline"/>
        <w:rPr>
          <w:rFonts w:asciiTheme="majorHAnsi" w:eastAsia="Times New Roman" w:hAnsiTheme="majorHAnsi" w:cstheme="majorHAnsi"/>
          <w:sz w:val="24"/>
          <w:szCs w:val="24"/>
          <w:lang w:eastAsia="pl-PL"/>
        </w:rPr>
      </w:pPr>
    </w:p>
    <w:p w14:paraId="549CE3D0" w14:textId="77777777" w:rsidR="00186776" w:rsidRPr="009B10BE" w:rsidRDefault="00186776" w:rsidP="00186776">
      <w:pPr>
        <w:keepNext/>
        <w:spacing w:after="120" w:line="240" w:lineRule="auto"/>
        <w:ind w:left="284" w:hanging="284"/>
        <w:jc w:val="center"/>
        <w:outlineLvl w:val="0"/>
        <w:rPr>
          <w:rFonts w:asciiTheme="majorHAnsi" w:eastAsia="Times New Roman" w:hAnsiTheme="majorHAnsi" w:cstheme="majorHAnsi"/>
          <w:b/>
          <w:color w:val="000000"/>
          <w:sz w:val="24"/>
          <w:szCs w:val="24"/>
          <w:lang w:eastAsia="pl-PL"/>
        </w:rPr>
      </w:pPr>
      <w:bookmarkStart w:id="36" w:name="_Toc512435566"/>
      <w:bookmarkStart w:id="37" w:name="_Toc18311615"/>
      <w:r w:rsidRPr="009B10BE">
        <w:rPr>
          <w:rFonts w:asciiTheme="majorHAnsi" w:eastAsia="Times New Roman" w:hAnsiTheme="majorHAnsi" w:cstheme="majorHAnsi"/>
          <w:b/>
          <w:color w:val="000000"/>
          <w:sz w:val="24"/>
          <w:szCs w:val="24"/>
          <w:lang w:eastAsia="pl-PL"/>
        </w:rPr>
        <w:t>Rozdział XIV. Opis sposobu obliczenia ceny</w:t>
      </w:r>
      <w:bookmarkEnd w:id="36"/>
      <w:bookmarkEnd w:id="37"/>
    </w:p>
    <w:p w14:paraId="21DC85EB" w14:textId="77777777"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Cena powinna być ceną brutto, tj. uwzględniającą podatek od towarów i usług (VAT).</w:t>
      </w:r>
    </w:p>
    <w:p w14:paraId="240A5CAB" w14:textId="77777777"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lastRenderedPageBreak/>
        <w:t xml:space="preserve">Wykonawca kalkulując koszty powinien uwzględnić fakt, iż wynagrodzenie Wykonawcy nie będzie mogło ulec zmianie w trakcie wykonania umowy, poza wyjątkowymi sytuacjami określonymi w </w:t>
      </w:r>
      <w:r w:rsidR="00952161" w:rsidRPr="009B10BE">
        <w:rPr>
          <w:rFonts w:asciiTheme="majorHAnsi" w:eastAsia="Times New Roman" w:hAnsiTheme="majorHAnsi" w:cstheme="majorHAnsi"/>
          <w:sz w:val="24"/>
          <w:szCs w:val="24"/>
        </w:rPr>
        <w:t xml:space="preserve">SIWZ oraz </w:t>
      </w:r>
      <w:r w:rsidRPr="009B10BE">
        <w:rPr>
          <w:rFonts w:asciiTheme="majorHAnsi" w:eastAsia="Times New Roman" w:hAnsiTheme="majorHAnsi" w:cstheme="majorHAnsi"/>
          <w:sz w:val="24"/>
          <w:szCs w:val="24"/>
        </w:rPr>
        <w:t>art. 144 ust. 1 Ustawy P</w:t>
      </w:r>
      <w:r w:rsidR="00FF220B" w:rsidRPr="009B10BE">
        <w:rPr>
          <w:rFonts w:asciiTheme="majorHAnsi" w:eastAsia="Times New Roman" w:hAnsiTheme="majorHAnsi" w:cstheme="majorHAnsi"/>
          <w:sz w:val="24"/>
          <w:szCs w:val="24"/>
        </w:rPr>
        <w:t>zp</w:t>
      </w:r>
      <w:r w:rsidRPr="009B10BE">
        <w:rPr>
          <w:rFonts w:asciiTheme="majorHAnsi" w:hAnsiTheme="majorHAnsi" w:cstheme="majorHAnsi"/>
          <w:sz w:val="24"/>
          <w:szCs w:val="24"/>
        </w:rPr>
        <w:t>.</w:t>
      </w:r>
    </w:p>
    <w:p w14:paraId="3C91CCDC" w14:textId="10176F86"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hAnsiTheme="majorHAnsi" w:cstheme="majorHAnsi"/>
          <w:sz w:val="24"/>
          <w:szCs w:val="24"/>
        </w:rPr>
        <w:t xml:space="preserve">W cenie podanej w Ofercie powinny zostać ujęte wszelkie koszty konieczne do wykonania </w:t>
      </w:r>
      <w:r w:rsidR="0074594E" w:rsidRPr="009B10BE">
        <w:rPr>
          <w:rFonts w:asciiTheme="majorHAnsi" w:hAnsiTheme="majorHAnsi" w:cstheme="majorHAnsi"/>
          <w:sz w:val="24"/>
          <w:szCs w:val="24"/>
        </w:rPr>
        <w:t xml:space="preserve">podstawowego </w:t>
      </w:r>
      <w:r w:rsidRPr="009B10BE">
        <w:rPr>
          <w:rFonts w:asciiTheme="majorHAnsi" w:hAnsiTheme="majorHAnsi" w:cstheme="majorHAnsi"/>
          <w:sz w:val="24"/>
          <w:szCs w:val="24"/>
        </w:rPr>
        <w:t xml:space="preserve">przedmiotu zamówienia </w:t>
      </w:r>
      <w:r w:rsidR="0074594E" w:rsidRPr="009B10BE">
        <w:rPr>
          <w:rFonts w:asciiTheme="majorHAnsi" w:hAnsiTheme="majorHAnsi" w:cstheme="majorHAnsi"/>
          <w:sz w:val="24"/>
          <w:szCs w:val="24"/>
        </w:rPr>
        <w:t xml:space="preserve">oraz przedmiotu zamówienia objętego prawem opcji </w:t>
      </w:r>
      <w:r w:rsidRPr="009B10BE">
        <w:rPr>
          <w:rFonts w:asciiTheme="majorHAnsi" w:hAnsiTheme="majorHAnsi" w:cstheme="majorHAnsi"/>
          <w:sz w:val="24"/>
          <w:szCs w:val="24"/>
        </w:rPr>
        <w:t>z</w:t>
      </w:r>
      <w:r w:rsidR="00C15CF4" w:rsidRPr="009B10BE">
        <w:rPr>
          <w:rFonts w:asciiTheme="majorHAnsi" w:hAnsiTheme="majorHAnsi" w:cstheme="majorHAnsi"/>
          <w:sz w:val="24"/>
          <w:szCs w:val="24"/>
        </w:rPr>
        <w:t> </w:t>
      </w:r>
      <w:r w:rsidRPr="009B10BE">
        <w:rPr>
          <w:rFonts w:asciiTheme="majorHAnsi" w:hAnsiTheme="majorHAnsi" w:cstheme="majorHAnsi"/>
          <w:sz w:val="24"/>
          <w:szCs w:val="24"/>
        </w:rPr>
        <w:t xml:space="preserve">uwzględnieniem obowiązków przewidzianych w SIWZ oraz </w:t>
      </w:r>
      <w:r w:rsidR="003804BD" w:rsidRPr="009B10BE">
        <w:rPr>
          <w:rFonts w:asciiTheme="majorHAnsi" w:hAnsiTheme="majorHAnsi" w:cstheme="majorHAnsi"/>
          <w:sz w:val="24"/>
          <w:szCs w:val="24"/>
        </w:rPr>
        <w:t>Istotnych postanowieniach umowy</w:t>
      </w:r>
      <w:r w:rsidRPr="009B10BE">
        <w:rPr>
          <w:rFonts w:asciiTheme="majorHAnsi" w:hAnsiTheme="majorHAnsi" w:cstheme="majorHAnsi"/>
          <w:sz w:val="24"/>
          <w:szCs w:val="24"/>
        </w:rPr>
        <w:t xml:space="preserve">. </w:t>
      </w:r>
    </w:p>
    <w:p w14:paraId="406CEB5D" w14:textId="2FF538B4"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hAnsiTheme="majorHAnsi" w:cstheme="majorHAnsi"/>
          <w:sz w:val="24"/>
          <w:szCs w:val="24"/>
        </w:rPr>
        <w:t>Cena podana w formularzu oferty powinna uwzględniać koszty niezbędne do należytego wykonania przedmiotu zamówienia wynikające z tytułu przygotowania, realizacji i</w:t>
      </w:r>
      <w:r w:rsidR="009B10BE">
        <w:rPr>
          <w:rFonts w:asciiTheme="majorHAnsi" w:hAnsiTheme="majorHAnsi" w:cstheme="majorHAnsi"/>
          <w:sz w:val="24"/>
          <w:szCs w:val="24"/>
        </w:rPr>
        <w:t> </w:t>
      </w:r>
      <w:r w:rsidRPr="009B10BE">
        <w:rPr>
          <w:rFonts w:asciiTheme="majorHAnsi" w:hAnsiTheme="majorHAnsi" w:cstheme="majorHAnsi"/>
          <w:sz w:val="24"/>
          <w:szCs w:val="24"/>
        </w:rPr>
        <w:t>rozliczenia przedmiotu zamówienia, w</w:t>
      </w:r>
      <w:r w:rsidR="006337A7" w:rsidRPr="009B10BE">
        <w:rPr>
          <w:rFonts w:asciiTheme="majorHAnsi" w:hAnsiTheme="majorHAnsi" w:cstheme="majorHAnsi"/>
          <w:sz w:val="24"/>
          <w:szCs w:val="24"/>
        </w:rPr>
        <w:t> </w:t>
      </w:r>
      <w:r w:rsidRPr="009B10BE">
        <w:rPr>
          <w:rFonts w:asciiTheme="majorHAnsi" w:hAnsiTheme="majorHAnsi" w:cstheme="majorHAnsi"/>
          <w:sz w:val="24"/>
          <w:szCs w:val="24"/>
        </w:rPr>
        <w:t>tym wszystkie wymagania niniejszej SIWZ oraz obejmować wszelkie koszty bezpośrednie i pośrednie, jakie poniesie Wykonawca z</w:t>
      </w:r>
      <w:r w:rsidR="009B10BE">
        <w:rPr>
          <w:rFonts w:asciiTheme="majorHAnsi" w:hAnsiTheme="majorHAnsi" w:cstheme="majorHAnsi"/>
          <w:sz w:val="24"/>
          <w:szCs w:val="24"/>
        </w:rPr>
        <w:t> </w:t>
      </w:r>
      <w:r w:rsidRPr="009B10BE">
        <w:rPr>
          <w:rFonts w:asciiTheme="majorHAnsi" w:hAnsiTheme="majorHAnsi" w:cstheme="majorHAnsi"/>
          <w:sz w:val="24"/>
          <w:szCs w:val="24"/>
        </w:rPr>
        <w:t>w</w:t>
      </w:r>
      <w:r w:rsidR="009B10BE">
        <w:rPr>
          <w:rFonts w:asciiTheme="majorHAnsi" w:hAnsiTheme="majorHAnsi" w:cstheme="majorHAnsi"/>
          <w:sz w:val="24"/>
          <w:szCs w:val="24"/>
        </w:rPr>
        <w:t> </w:t>
      </w:r>
      <w:r w:rsidRPr="009B10BE">
        <w:rPr>
          <w:rFonts w:asciiTheme="majorHAnsi" w:hAnsiTheme="majorHAnsi" w:cstheme="majorHAnsi"/>
          <w:sz w:val="24"/>
          <w:szCs w:val="24"/>
        </w:rPr>
        <w:t xml:space="preserve">związku z wykonaniem całości przedmiotu zamówienia, spodziewany zysk oraz wszelkie wymagane przepisami podatki i opłaty. </w:t>
      </w:r>
    </w:p>
    <w:p w14:paraId="2D8E27A7" w14:textId="77777777"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Ofertę należy sporządzić przy uwzględnieniu wymogu, że całość materiałów oraz środków wykonawczych niezbędnych do wykonania zamówienia dostarcza Wykonawca.</w:t>
      </w:r>
    </w:p>
    <w:p w14:paraId="4193F57A" w14:textId="77777777" w:rsidR="008550E7"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Zamawiający wyklucza możliwość dokonywania przedpłat i zaliczek.</w:t>
      </w:r>
    </w:p>
    <w:p w14:paraId="643D31EB" w14:textId="77777777" w:rsidR="00186776" w:rsidRPr="009B10BE" w:rsidRDefault="00186776" w:rsidP="00C74C5C">
      <w:pPr>
        <w:pStyle w:val="Akapitzlist"/>
        <w:numPr>
          <w:ilvl w:val="0"/>
          <w:numId w:val="3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Zamawiający przewiduje wypłatę wynagrodzenia w częściach na zasadach przewidzianych w</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Umowie stosownie do </w:t>
      </w:r>
      <w:r w:rsidR="003804BD" w:rsidRPr="009B10BE">
        <w:rPr>
          <w:rFonts w:asciiTheme="majorHAnsi" w:eastAsia="Times New Roman" w:hAnsiTheme="majorHAnsi" w:cstheme="majorHAnsi"/>
          <w:sz w:val="24"/>
          <w:szCs w:val="24"/>
        </w:rPr>
        <w:t>realizacji zamówienia</w:t>
      </w:r>
      <w:r w:rsidRPr="009B10BE">
        <w:rPr>
          <w:rFonts w:asciiTheme="majorHAnsi" w:eastAsia="Times New Roman" w:hAnsiTheme="majorHAnsi" w:cstheme="majorHAnsi"/>
          <w:sz w:val="24"/>
          <w:szCs w:val="24"/>
        </w:rPr>
        <w:t>.</w:t>
      </w:r>
    </w:p>
    <w:p w14:paraId="1AB0F417" w14:textId="77777777" w:rsidR="00C10B83" w:rsidRPr="009B10BE" w:rsidRDefault="00C10B83" w:rsidP="00DB2446">
      <w:pPr>
        <w:tabs>
          <w:tab w:val="left" w:pos="-1985"/>
          <w:tab w:val="left" w:pos="-1843"/>
          <w:tab w:val="left" w:pos="-1560"/>
          <w:tab w:val="left" w:pos="-1276"/>
        </w:tabs>
        <w:suppressAutoHyphens/>
        <w:spacing w:after="0"/>
        <w:ind w:left="357"/>
        <w:jc w:val="both"/>
        <w:rPr>
          <w:rFonts w:asciiTheme="majorHAnsi" w:hAnsiTheme="majorHAnsi" w:cstheme="majorHAnsi"/>
          <w:sz w:val="24"/>
          <w:szCs w:val="24"/>
          <w:lang w:eastAsia="ar-SA"/>
        </w:rPr>
      </w:pPr>
    </w:p>
    <w:p w14:paraId="1190E987" w14:textId="78362BE1" w:rsidR="00BC244E" w:rsidRPr="009B10BE" w:rsidRDefault="00627257" w:rsidP="00C24054">
      <w:pPr>
        <w:keepNext/>
        <w:spacing w:after="120" w:line="240" w:lineRule="auto"/>
        <w:ind w:left="284" w:hanging="284"/>
        <w:jc w:val="center"/>
        <w:outlineLvl w:val="0"/>
        <w:rPr>
          <w:rFonts w:asciiTheme="majorHAnsi" w:eastAsia="Times New Roman" w:hAnsiTheme="majorHAnsi" w:cstheme="majorHAnsi"/>
          <w:b/>
          <w:color w:val="000000"/>
          <w:sz w:val="24"/>
          <w:szCs w:val="24"/>
          <w:lang w:eastAsia="pl-PL"/>
        </w:rPr>
      </w:pPr>
      <w:bookmarkStart w:id="38" w:name="_Toc18311616"/>
      <w:r w:rsidRPr="009B10BE">
        <w:rPr>
          <w:rFonts w:asciiTheme="majorHAnsi" w:eastAsia="Times New Roman" w:hAnsiTheme="majorHAnsi" w:cstheme="majorHAnsi"/>
          <w:b/>
          <w:color w:val="000000"/>
          <w:sz w:val="24"/>
          <w:szCs w:val="24"/>
          <w:lang w:eastAsia="pl-PL"/>
        </w:rPr>
        <w:t>Rozdział XV</w:t>
      </w:r>
      <w:r w:rsidR="004F39EC" w:rsidRPr="009B10BE">
        <w:rPr>
          <w:rFonts w:asciiTheme="majorHAnsi" w:eastAsia="Times New Roman" w:hAnsiTheme="majorHAnsi" w:cstheme="majorHAnsi"/>
          <w:b/>
          <w:color w:val="000000"/>
          <w:sz w:val="24"/>
          <w:szCs w:val="24"/>
          <w:lang w:eastAsia="pl-PL"/>
        </w:rPr>
        <w:t>.</w:t>
      </w:r>
      <w:r w:rsidRPr="009B10BE">
        <w:rPr>
          <w:rFonts w:asciiTheme="majorHAnsi" w:eastAsia="Times New Roman" w:hAnsiTheme="majorHAnsi" w:cstheme="majorHAnsi"/>
          <w:b/>
          <w:color w:val="000000"/>
          <w:sz w:val="24"/>
          <w:szCs w:val="24"/>
          <w:lang w:eastAsia="pl-PL"/>
        </w:rPr>
        <w:t xml:space="preserve"> </w:t>
      </w:r>
      <w:r w:rsidR="00C24054" w:rsidRPr="009B10BE">
        <w:rPr>
          <w:rFonts w:asciiTheme="majorHAnsi" w:eastAsia="Times New Roman" w:hAnsiTheme="majorHAnsi" w:cstheme="majorHAnsi"/>
          <w:b/>
          <w:color w:val="000000"/>
          <w:sz w:val="24"/>
          <w:szCs w:val="24"/>
          <w:lang w:eastAsia="pl-PL"/>
        </w:rPr>
        <w:t>Badanie i ocena ofert</w:t>
      </w:r>
      <w:bookmarkEnd w:id="38"/>
    </w:p>
    <w:p w14:paraId="7F5BAB58" w14:textId="6D8D289B" w:rsidR="00C10B83" w:rsidRPr="009B10BE" w:rsidRDefault="00C10B83" w:rsidP="00C74C5C">
      <w:pPr>
        <w:pStyle w:val="Akapitzlist"/>
        <w:numPr>
          <w:ilvl w:val="0"/>
          <w:numId w:val="59"/>
        </w:numPr>
        <w:spacing w:after="60" w:line="240" w:lineRule="auto"/>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Zamawiający na podstawie art. 24aa </w:t>
      </w:r>
      <w:r w:rsidR="00C24054" w:rsidRPr="009B10BE">
        <w:rPr>
          <w:rFonts w:asciiTheme="majorHAnsi" w:eastAsia="Times New Roman" w:hAnsiTheme="majorHAnsi" w:cstheme="majorHAnsi"/>
          <w:sz w:val="24"/>
          <w:szCs w:val="24"/>
        </w:rPr>
        <w:t>U</w:t>
      </w:r>
      <w:r w:rsidRPr="009B10BE">
        <w:rPr>
          <w:rFonts w:asciiTheme="majorHAnsi" w:eastAsia="Times New Roman" w:hAnsiTheme="majorHAnsi" w:cstheme="majorHAnsi"/>
          <w:sz w:val="24"/>
          <w:szCs w:val="24"/>
        </w:rPr>
        <w:t>stawy Pzp (tzw. procedura odwrócona), informuje, że najpierw dokona oceny ofert, a następnie zbada, czy Wykonawca, którego oferta została oceniona jako najkorzystniejsza, nie podlega wykluczeniu oraz spełnia warunki udziału w</w:t>
      </w:r>
      <w:r w:rsid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postępowaniu.</w:t>
      </w:r>
    </w:p>
    <w:p w14:paraId="7AC93DDC" w14:textId="77777777" w:rsidR="00C10B83" w:rsidRPr="009B10BE" w:rsidRDefault="00C10B83" w:rsidP="00C74C5C">
      <w:pPr>
        <w:pStyle w:val="Akapitzlist"/>
        <w:numPr>
          <w:ilvl w:val="0"/>
          <w:numId w:val="5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 toku badania i oceny ofert Zamawiający może żądać od Wykonawców wyjaśnień dotyczących treści złożonych ofert.</w:t>
      </w:r>
    </w:p>
    <w:p w14:paraId="15571A89" w14:textId="5D7C2FD0" w:rsidR="00C10B83" w:rsidRPr="009B10BE" w:rsidRDefault="00DB5AB6" w:rsidP="00C74C5C">
      <w:pPr>
        <w:pStyle w:val="Akapitzlist"/>
        <w:numPr>
          <w:ilvl w:val="0"/>
          <w:numId w:val="5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W uzasadnionych przypadkach </w:t>
      </w:r>
      <w:r w:rsidR="00C10B83" w:rsidRPr="009B10BE">
        <w:rPr>
          <w:rFonts w:asciiTheme="majorHAnsi" w:eastAsia="Times New Roman" w:hAnsiTheme="majorHAnsi" w:cstheme="majorHAnsi"/>
          <w:sz w:val="24"/>
          <w:szCs w:val="24"/>
        </w:rPr>
        <w:t>Zamawiający</w:t>
      </w:r>
      <w:r w:rsidRPr="009B10BE">
        <w:rPr>
          <w:rFonts w:asciiTheme="majorHAnsi" w:eastAsia="Times New Roman" w:hAnsiTheme="majorHAnsi" w:cstheme="majorHAnsi"/>
          <w:sz w:val="24"/>
          <w:szCs w:val="24"/>
        </w:rPr>
        <w:t>,</w:t>
      </w:r>
      <w:r w:rsidR="00C10B83" w:rsidRPr="009B10BE">
        <w:rPr>
          <w:rFonts w:asciiTheme="majorHAnsi" w:eastAsia="Times New Roman" w:hAnsiTheme="majorHAnsi" w:cstheme="majorHAnsi"/>
          <w:sz w:val="24"/>
          <w:szCs w:val="24"/>
        </w:rPr>
        <w:t xml:space="preserve"> na podstawie art. 90 ustawy Pzp</w:t>
      </w:r>
      <w:r w:rsidRPr="009B10BE">
        <w:rPr>
          <w:rFonts w:asciiTheme="majorHAnsi" w:eastAsia="Times New Roman" w:hAnsiTheme="majorHAnsi" w:cstheme="majorHAnsi"/>
          <w:sz w:val="24"/>
          <w:szCs w:val="24"/>
        </w:rPr>
        <w:t>,</w:t>
      </w:r>
      <w:r w:rsidR="00C10B83" w:rsidRPr="009B10BE">
        <w:rPr>
          <w:rFonts w:asciiTheme="majorHAnsi" w:eastAsia="Times New Roman" w:hAnsiTheme="majorHAnsi" w:cstheme="majorHAnsi"/>
          <w:sz w:val="24"/>
          <w:szCs w:val="24"/>
        </w:rPr>
        <w:t xml:space="preserve"> zwróci się do Wykonawcy o</w:t>
      </w:r>
      <w:r w:rsidR="006337A7" w:rsidRPr="009B10BE">
        <w:rPr>
          <w:rFonts w:asciiTheme="majorHAnsi" w:eastAsia="Times New Roman" w:hAnsiTheme="majorHAnsi" w:cstheme="majorHAnsi"/>
          <w:sz w:val="24"/>
          <w:szCs w:val="24"/>
        </w:rPr>
        <w:t> </w:t>
      </w:r>
      <w:r w:rsidR="00C10B83" w:rsidRPr="009B10BE">
        <w:rPr>
          <w:rFonts w:asciiTheme="majorHAnsi" w:eastAsia="Times New Roman" w:hAnsiTheme="majorHAnsi" w:cstheme="majorHAnsi"/>
          <w:sz w:val="24"/>
          <w:szCs w:val="24"/>
        </w:rPr>
        <w:t>udzielenie wyjaśnień, w</w:t>
      </w:r>
      <w:r w:rsidR="001A396C" w:rsidRPr="009B10BE">
        <w:rPr>
          <w:rFonts w:asciiTheme="majorHAnsi" w:eastAsia="Times New Roman" w:hAnsiTheme="majorHAnsi" w:cstheme="majorHAnsi"/>
          <w:sz w:val="24"/>
          <w:szCs w:val="24"/>
        </w:rPr>
        <w:t> </w:t>
      </w:r>
      <w:r w:rsidR="00C10B83" w:rsidRPr="009B10BE">
        <w:rPr>
          <w:rFonts w:asciiTheme="majorHAnsi" w:eastAsia="Times New Roman" w:hAnsiTheme="majorHAnsi" w:cstheme="majorHAnsi"/>
          <w:sz w:val="24"/>
          <w:szCs w:val="24"/>
        </w:rPr>
        <w:t xml:space="preserve">tym złożenia dowodów dotyczących wyliczenia ceny. </w:t>
      </w:r>
    </w:p>
    <w:p w14:paraId="49A1A5C1" w14:textId="77777777" w:rsidR="00C10B83" w:rsidRPr="009B10BE" w:rsidRDefault="00C10B83" w:rsidP="00C74C5C">
      <w:pPr>
        <w:pStyle w:val="Akapitzlist"/>
        <w:numPr>
          <w:ilvl w:val="0"/>
          <w:numId w:val="59"/>
        </w:numPr>
        <w:spacing w:after="60" w:line="240" w:lineRule="auto"/>
        <w:ind w:left="357"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Zamawiający poprawi w ofercie:</w:t>
      </w:r>
    </w:p>
    <w:p w14:paraId="5960A87D" w14:textId="77777777" w:rsidR="00C10B83" w:rsidRPr="009B10BE" w:rsidRDefault="00C10B83" w:rsidP="0074594E">
      <w:pPr>
        <w:numPr>
          <w:ilvl w:val="2"/>
          <w:numId w:val="60"/>
        </w:numPr>
        <w:tabs>
          <w:tab w:val="clear" w:pos="2340"/>
          <w:tab w:val="num" w:pos="993"/>
        </w:tabs>
        <w:spacing w:after="0" w:line="240" w:lineRule="auto"/>
        <w:ind w:left="992" w:hanging="567"/>
        <w:jc w:val="both"/>
        <w:rPr>
          <w:rFonts w:asciiTheme="majorHAnsi" w:hAnsiTheme="majorHAnsi" w:cstheme="majorHAnsi"/>
          <w:sz w:val="24"/>
          <w:szCs w:val="24"/>
        </w:rPr>
      </w:pPr>
      <w:r w:rsidRPr="009B10BE">
        <w:rPr>
          <w:rFonts w:asciiTheme="majorHAnsi" w:hAnsiTheme="majorHAnsi" w:cstheme="majorHAnsi"/>
          <w:sz w:val="24"/>
          <w:szCs w:val="24"/>
        </w:rPr>
        <w:t>oczywiste omyłki pisarskie,</w:t>
      </w:r>
    </w:p>
    <w:p w14:paraId="6C2CB945" w14:textId="77777777" w:rsidR="00C10B83" w:rsidRPr="009B10BE" w:rsidRDefault="00C10B83" w:rsidP="0074594E">
      <w:pPr>
        <w:numPr>
          <w:ilvl w:val="2"/>
          <w:numId w:val="60"/>
        </w:numPr>
        <w:tabs>
          <w:tab w:val="clear" w:pos="2340"/>
          <w:tab w:val="num" w:pos="993"/>
        </w:tabs>
        <w:spacing w:after="0" w:line="240" w:lineRule="auto"/>
        <w:ind w:left="992" w:hanging="567"/>
        <w:jc w:val="both"/>
        <w:rPr>
          <w:rFonts w:asciiTheme="majorHAnsi" w:hAnsiTheme="majorHAnsi" w:cstheme="majorHAnsi"/>
          <w:sz w:val="24"/>
          <w:szCs w:val="24"/>
        </w:rPr>
      </w:pPr>
      <w:r w:rsidRPr="009B10BE">
        <w:rPr>
          <w:rFonts w:asciiTheme="majorHAnsi" w:hAnsiTheme="majorHAnsi" w:cstheme="majorHAnsi"/>
          <w:sz w:val="24"/>
          <w:szCs w:val="24"/>
        </w:rPr>
        <w:t>oczywiste omyłki rachunkowe, z uwzględnieniem konsekwencji rachunkowych dokonanych poprawek,</w:t>
      </w:r>
    </w:p>
    <w:p w14:paraId="0ACC818F" w14:textId="77777777" w:rsidR="00C10B83" w:rsidRPr="009B10BE" w:rsidRDefault="00C10B83" w:rsidP="00C74C5C">
      <w:pPr>
        <w:numPr>
          <w:ilvl w:val="2"/>
          <w:numId w:val="60"/>
        </w:numPr>
        <w:tabs>
          <w:tab w:val="clear" w:pos="2340"/>
          <w:tab w:val="num" w:pos="993"/>
        </w:tabs>
        <w:spacing w:after="60" w:line="240" w:lineRule="auto"/>
        <w:ind w:left="992" w:hanging="567"/>
        <w:jc w:val="both"/>
        <w:rPr>
          <w:rFonts w:asciiTheme="majorHAnsi" w:hAnsiTheme="majorHAnsi" w:cstheme="majorHAnsi"/>
          <w:sz w:val="24"/>
          <w:szCs w:val="24"/>
        </w:rPr>
      </w:pPr>
      <w:r w:rsidRPr="009B10BE">
        <w:rPr>
          <w:rFonts w:asciiTheme="majorHAnsi" w:hAnsiTheme="majorHAnsi" w:cstheme="majorHAnsi"/>
          <w:sz w:val="24"/>
          <w:szCs w:val="24"/>
        </w:rPr>
        <w:t>inne omyłki polegające na niezgodności oferty z SIWZ, niepowodujące istotnych zmian w</w:t>
      </w:r>
      <w:r w:rsidR="001A396C" w:rsidRPr="009B10BE">
        <w:rPr>
          <w:rFonts w:asciiTheme="majorHAnsi" w:hAnsiTheme="majorHAnsi" w:cstheme="majorHAnsi"/>
          <w:sz w:val="24"/>
          <w:szCs w:val="24"/>
        </w:rPr>
        <w:t> </w:t>
      </w:r>
      <w:r w:rsidRPr="009B10BE">
        <w:rPr>
          <w:rFonts w:asciiTheme="majorHAnsi" w:hAnsiTheme="majorHAnsi" w:cstheme="majorHAnsi"/>
          <w:sz w:val="24"/>
          <w:szCs w:val="24"/>
        </w:rPr>
        <w:t>treści oferty,</w:t>
      </w:r>
    </w:p>
    <w:p w14:paraId="6292F73B" w14:textId="77777777" w:rsidR="00C10B83" w:rsidRPr="009B10BE" w:rsidRDefault="00C10B83" w:rsidP="00C10B83">
      <w:pPr>
        <w:tabs>
          <w:tab w:val="num" w:pos="851"/>
        </w:tabs>
        <w:spacing w:after="120"/>
        <w:ind w:left="851" w:hanging="425"/>
        <w:jc w:val="both"/>
        <w:rPr>
          <w:rFonts w:asciiTheme="majorHAnsi" w:hAnsiTheme="majorHAnsi" w:cstheme="majorHAnsi"/>
          <w:sz w:val="24"/>
          <w:szCs w:val="24"/>
        </w:rPr>
      </w:pPr>
      <w:r w:rsidRPr="009B10BE">
        <w:rPr>
          <w:rFonts w:asciiTheme="majorHAnsi" w:hAnsiTheme="majorHAnsi" w:cstheme="majorHAnsi"/>
          <w:sz w:val="24"/>
          <w:szCs w:val="24"/>
        </w:rPr>
        <w:t>niezwłocznie zawiadamiając o tym Wykonawcę, którego oferta została poprawiona.</w:t>
      </w:r>
    </w:p>
    <w:p w14:paraId="3B2379AF" w14:textId="77777777" w:rsidR="00C10B83" w:rsidRPr="009B10BE" w:rsidRDefault="00C10B83" w:rsidP="00C74C5C">
      <w:pPr>
        <w:pStyle w:val="Akapitzlist"/>
        <w:numPr>
          <w:ilvl w:val="0"/>
          <w:numId w:val="59"/>
        </w:numPr>
        <w:spacing w:after="60" w:line="240" w:lineRule="auto"/>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Jeżeli Wykonawca, o którym mowa w ust. 1, uchyla się od zawarcia umowy, Zamawiający może zbadać, czy Wykonawca nie podlega wykluczeniu oraz czy spełnia warunki udziału w postępowaniu Wykonawca, który złożył ofertę najwyżej ocenioną spośród pozostałych ofert.</w:t>
      </w:r>
    </w:p>
    <w:p w14:paraId="5B0013F3" w14:textId="77777777" w:rsidR="00C10B83" w:rsidRPr="009B10BE" w:rsidRDefault="00C10B83" w:rsidP="00C74C5C">
      <w:pPr>
        <w:pStyle w:val="Akapitzlist"/>
        <w:numPr>
          <w:ilvl w:val="0"/>
          <w:numId w:val="59"/>
        </w:numPr>
        <w:spacing w:after="60" w:line="240" w:lineRule="auto"/>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14:paraId="2D0A4844" w14:textId="77777777" w:rsidR="00186776" w:rsidRPr="009B10BE" w:rsidRDefault="00186776" w:rsidP="00186776">
      <w:pPr>
        <w:widowControl w:val="0"/>
        <w:suppressAutoHyphens/>
        <w:spacing w:after="120" w:line="240" w:lineRule="auto"/>
        <w:jc w:val="both"/>
        <w:textAlignment w:val="baseline"/>
        <w:rPr>
          <w:rFonts w:asciiTheme="majorHAnsi" w:eastAsia="Times New Roman" w:hAnsiTheme="majorHAnsi" w:cstheme="majorHAnsi"/>
          <w:sz w:val="24"/>
          <w:szCs w:val="24"/>
        </w:rPr>
      </w:pPr>
    </w:p>
    <w:p w14:paraId="7E831D42" w14:textId="77777777" w:rsidR="00186776" w:rsidRPr="009B10BE" w:rsidRDefault="00186776" w:rsidP="00186776">
      <w:pPr>
        <w:keepNext/>
        <w:spacing w:before="240" w:after="120" w:line="276" w:lineRule="auto"/>
        <w:ind w:right="36"/>
        <w:jc w:val="center"/>
        <w:outlineLvl w:val="0"/>
        <w:rPr>
          <w:rFonts w:asciiTheme="majorHAnsi" w:eastAsia="Times New Roman" w:hAnsiTheme="majorHAnsi" w:cstheme="majorHAnsi"/>
          <w:color w:val="000000"/>
          <w:kern w:val="32"/>
          <w:sz w:val="24"/>
          <w:szCs w:val="24"/>
        </w:rPr>
      </w:pPr>
      <w:bookmarkStart w:id="39" w:name="_Toc523213589"/>
      <w:bookmarkStart w:id="40" w:name="_Toc18311617"/>
      <w:r w:rsidRPr="009B10BE">
        <w:rPr>
          <w:rFonts w:asciiTheme="majorHAnsi" w:eastAsia="Times New Roman" w:hAnsiTheme="majorHAnsi" w:cstheme="majorHAnsi"/>
          <w:b/>
          <w:bCs/>
          <w:color w:val="000000"/>
          <w:kern w:val="32"/>
          <w:sz w:val="24"/>
          <w:szCs w:val="24"/>
        </w:rPr>
        <w:t>Rozdział XV</w:t>
      </w:r>
      <w:r w:rsidR="00627257" w:rsidRPr="009B10BE">
        <w:rPr>
          <w:rFonts w:asciiTheme="majorHAnsi" w:eastAsia="Times New Roman" w:hAnsiTheme="majorHAnsi" w:cstheme="majorHAnsi"/>
          <w:b/>
          <w:bCs/>
          <w:color w:val="000000"/>
          <w:kern w:val="32"/>
          <w:sz w:val="24"/>
          <w:szCs w:val="24"/>
        </w:rPr>
        <w:t>I</w:t>
      </w:r>
      <w:r w:rsidRPr="009B10BE">
        <w:rPr>
          <w:rFonts w:asciiTheme="majorHAnsi" w:eastAsia="Times New Roman" w:hAnsiTheme="majorHAnsi" w:cstheme="majorHAnsi"/>
          <w:b/>
          <w:bCs/>
          <w:color w:val="000000"/>
          <w:kern w:val="32"/>
          <w:sz w:val="24"/>
          <w:szCs w:val="24"/>
        </w:rPr>
        <w:t>. Kryteria oceny ofert</w:t>
      </w:r>
      <w:bookmarkEnd w:id="39"/>
      <w:bookmarkEnd w:id="40"/>
    </w:p>
    <w:p w14:paraId="070674E6" w14:textId="77777777" w:rsidR="00186776" w:rsidRPr="009B10BE" w:rsidRDefault="00186776" w:rsidP="00C74C5C">
      <w:pPr>
        <w:numPr>
          <w:ilvl w:val="0"/>
          <w:numId w:val="21"/>
        </w:numPr>
        <w:spacing w:after="120" w:line="240" w:lineRule="auto"/>
        <w:ind w:right="-6"/>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Kryteria oceny ofert i waga poszczególnych kryteriów.</w:t>
      </w:r>
    </w:p>
    <w:p w14:paraId="1DBF6237" w14:textId="15795BE7" w:rsidR="00186776" w:rsidRPr="009B10BE" w:rsidRDefault="00186776" w:rsidP="008550E7">
      <w:pPr>
        <w:spacing w:after="120" w:line="240" w:lineRule="auto"/>
        <w:ind w:left="360"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Przy wyborze najkorzystniejszej oferty Zamawiający będzie kierować się następującymi kryteriami oraz nad</w:t>
      </w:r>
      <w:r w:rsidR="00FB62EF" w:rsidRPr="009B10BE">
        <w:rPr>
          <w:rFonts w:asciiTheme="majorHAnsi" w:eastAsia="Times New Roman" w:hAnsiTheme="majorHAnsi" w:cstheme="majorHAnsi"/>
          <w:sz w:val="24"/>
          <w:szCs w:val="24"/>
        </w:rPr>
        <w:t>a</w:t>
      </w:r>
      <w:r w:rsidRPr="009B10BE">
        <w:rPr>
          <w:rFonts w:asciiTheme="majorHAnsi" w:eastAsia="Times New Roman" w:hAnsiTheme="majorHAnsi" w:cstheme="majorHAnsi"/>
          <w:sz w:val="24"/>
          <w:szCs w:val="24"/>
        </w:rPr>
        <w:t xml:space="preserve"> im następującą wagę:</w:t>
      </w:r>
    </w:p>
    <w:p w14:paraId="52279678" w14:textId="59D059A3" w:rsidR="00186776" w:rsidRPr="009B10BE" w:rsidRDefault="00186776" w:rsidP="008550E7">
      <w:pPr>
        <w:spacing w:after="120" w:line="240" w:lineRule="auto"/>
        <w:ind w:left="360"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Kryterium „Cena” - </w:t>
      </w:r>
      <w:r w:rsidR="0063196D" w:rsidRPr="009B10BE">
        <w:rPr>
          <w:rFonts w:asciiTheme="majorHAnsi" w:eastAsia="Times New Roman" w:hAnsiTheme="majorHAnsi" w:cstheme="majorHAnsi"/>
          <w:sz w:val="24"/>
          <w:szCs w:val="24"/>
        </w:rPr>
        <w:t>50</w:t>
      </w:r>
      <w:r w:rsidRPr="009B10BE">
        <w:rPr>
          <w:rFonts w:asciiTheme="majorHAnsi" w:eastAsia="Times New Roman" w:hAnsiTheme="majorHAnsi" w:cstheme="majorHAnsi"/>
          <w:sz w:val="24"/>
          <w:szCs w:val="24"/>
        </w:rPr>
        <w:t xml:space="preserve"> %</w:t>
      </w:r>
    </w:p>
    <w:p w14:paraId="53C4662A" w14:textId="170FFA53" w:rsidR="00186776" w:rsidRPr="009B10BE" w:rsidRDefault="00186776" w:rsidP="004F44AA">
      <w:pPr>
        <w:spacing w:after="120" w:line="240" w:lineRule="auto"/>
        <w:ind w:left="360"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Kryterium ”</w:t>
      </w:r>
      <w:r w:rsidR="00DB5AB6" w:rsidRPr="009B10BE">
        <w:rPr>
          <w:rFonts w:asciiTheme="majorHAnsi" w:eastAsia="Times New Roman" w:hAnsiTheme="majorHAnsi" w:cstheme="majorHAnsi"/>
          <w:sz w:val="24"/>
          <w:szCs w:val="24"/>
        </w:rPr>
        <w:t>Doświadczenie osób pełniących nadzór inwestorski</w:t>
      </w:r>
      <w:r w:rsidRPr="009B10BE">
        <w:rPr>
          <w:rFonts w:asciiTheme="majorHAnsi" w:eastAsia="Times New Roman" w:hAnsiTheme="majorHAnsi" w:cstheme="majorHAnsi"/>
          <w:sz w:val="24"/>
          <w:szCs w:val="24"/>
        </w:rPr>
        <w:t xml:space="preserve">” - </w:t>
      </w:r>
      <w:r w:rsidR="0063196D" w:rsidRPr="009B10BE">
        <w:rPr>
          <w:rFonts w:asciiTheme="majorHAnsi" w:eastAsia="Times New Roman" w:hAnsiTheme="majorHAnsi" w:cstheme="majorHAnsi"/>
          <w:sz w:val="24"/>
          <w:szCs w:val="24"/>
        </w:rPr>
        <w:t>50</w:t>
      </w:r>
      <w:r w:rsidRPr="009B10BE">
        <w:rPr>
          <w:rFonts w:asciiTheme="majorHAnsi" w:eastAsia="Times New Roman" w:hAnsiTheme="majorHAnsi" w:cstheme="majorHAnsi"/>
          <w:sz w:val="24"/>
          <w:szCs w:val="24"/>
        </w:rPr>
        <w:t>%</w:t>
      </w:r>
    </w:p>
    <w:p w14:paraId="30903AAA" w14:textId="77777777" w:rsidR="00186776" w:rsidRPr="009B10BE" w:rsidRDefault="00186776" w:rsidP="00C74C5C">
      <w:pPr>
        <w:numPr>
          <w:ilvl w:val="0"/>
          <w:numId w:val="23"/>
        </w:numPr>
        <w:spacing w:after="12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Sposób oceny oferty w kryterium „Cena”:</w:t>
      </w:r>
    </w:p>
    <w:p w14:paraId="28276AB2" w14:textId="77777777" w:rsidR="00186776" w:rsidRPr="009B10BE" w:rsidRDefault="00186776" w:rsidP="00CE0C56">
      <w:pPr>
        <w:tabs>
          <w:tab w:val="num" w:pos="5040"/>
        </w:tabs>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Najwyższą liczbę punktów otrzyma oferta zawierająca najniższą cenę brutto za wykonanie przedmiotu zamówienia, a każda następna oferta, odpowiednio zgodnie ze wzorem:</w:t>
      </w:r>
    </w:p>
    <w:p w14:paraId="0B34E777" w14:textId="627F282D" w:rsidR="00186776" w:rsidRPr="009B10BE" w:rsidRDefault="00186776" w:rsidP="00CE0C56">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Liczba punktów = </w:t>
      </w:r>
      <m:oMath>
        <m:f>
          <m:fPr>
            <m:ctrlPr>
              <w:rPr>
                <w:rFonts w:ascii="Cambria Math" w:eastAsia="Times New Roman" w:hAnsi="Cambria Math" w:cstheme="majorHAnsi"/>
                <w:i/>
                <w:sz w:val="24"/>
                <w:szCs w:val="24"/>
              </w:rPr>
            </m:ctrlPr>
          </m:fPr>
          <m:num>
            <m:r>
              <w:rPr>
                <w:rFonts w:ascii="Cambria Math" w:eastAsia="Times New Roman" w:hAnsi="Cambria Math" w:cstheme="majorHAnsi"/>
                <w:sz w:val="24"/>
                <w:szCs w:val="24"/>
              </w:rPr>
              <m:t>oferta z ceną najniższą</m:t>
            </m:r>
          </m:num>
          <m:den>
            <m:r>
              <w:rPr>
                <w:rFonts w:ascii="Cambria Math" w:eastAsia="Times New Roman" w:hAnsi="Cambria Math" w:cstheme="majorHAnsi"/>
                <w:sz w:val="24"/>
                <w:szCs w:val="24"/>
              </w:rPr>
              <m:t xml:space="preserve">cena oferty ocenianej </m:t>
            </m:r>
          </m:den>
        </m:f>
      </m:oMath>
      <w:r w:rsidRPr="009B10BE">
        <w:rPr>
          <w:rFonts w:asciiTheme="majorHAnsi" w:eastAsia="Times New Roman" w:hAnsiTheme="majorHAnsi" w:cstheme="majorHAnsi"/>
          <w:sz w:val="24"/>
          <w:szCs w:val="24"/>
        </w:rPr>
        <w:t xml:space="preserve"> x </w:t>
      </w:r>
      <w:r w:rsidR="0063196D" w:rsidRPr="009B10BE">
        <w:rPr>
          <w:rFonts w:asciiTheme="majorHAnsi" w:eastAsia="Times New Roman" w:hAnsiTheme="majorHAnsi" w:cstheme="majorHAnsi"/>
          <w:sz w:val="24"/>
          <w:szCs w:val="24"/>
        </w:rPr>
        <w:t>50</w:t>
      </w:r>
      <w:r w:rsidRPr="009B10BE">
        <w:rPr>
          <w:rFonts w:asciiTheme="majorHAnsi" w:eastAsia="Times New Roman" w:hAnsiTheme="majorHAnsi" w:cstheme="majorHAnsi"/>
          <w:sz w:val="24"/>
          <w:szCs w:val="24"/>
        </w:rPr>
        <w:t xml:space="preserve"> pkt</w:t>
      </w:r>
    </w:p>
    <w:p w14:paraId="07A06792" w14:textId="77777777" w:rsidR="009E0880" w:rsidRPr="009B10BE" w:rsidRDefault="009E0880" w:rsidP="00CE0C56">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Ocenie w kryterium „Cena” podlegać będzie podana przez Wykonawcę w ofercie łączna cena za wykonanie zamówienia podstawowego oraz zamówienia objętego prawem opcji. </w:t>
      </w:r>
    </w:p>
    <w:p w14:paraId="2FB20D61" w14:textId="5B5BACA1" w:rsidR="00186776" w:rsidRPr="009B10BE" w:rsidRDefault="00186776" w:rsidP="00CE0C56">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Liczba punktów przyznanych danej ofercie będzie przez Zamawiającego podawana w</w:t>
      </w:r>
      <w:r w:rsid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zaokrągleniu do dwóch miejsc po przecinku. </w:t>
      </w:r>
    </w:p>
    <w:p w14:paraId="5CB804B3" w14:textId="77777777" w:rsidR="00186776" w:rsidRPr="009B10BE" w:rsidRDefault="00186776" w:rsidP="00C74C5C">
      <w:pPr>
        <w:numPr>
          <w:ilvl w:val="0"/>
          <w:numId w:val="23"/>
        </w:numPr>
        <w:spacing w:after="120" w:line="240" w:lineRule="auto"/>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Sposób oceny oferty w kryterium „</w:t>
      </w:r>
      <w:r w:rsidR="0074594E" w:rsidRPr="009B10BE">
        <w:rPr>
          <w:rFonts w:asciiTheme="majorHAnsi" w:eastAsia="Times New Roman" w:hAnsiTheme="majorHAnsi" w:cstheme="majorHAnsi"/>
          <w:sz w:val="24"/>
          <w:szCs w:val="24"/>
        </w:rPr>
        <w:t>Doświadczenie osób pełniących nadzór inwestorski</w:t>
      </w:r>
      <w:r w:rsidRPr="009B10BE">
        <w:rPr>
          <w:rFonts w:asciiTheme="majorHAnsi" w:eastAsia="Calibri" w:hAnsiTheme="majorHAnsi" w:cstheme="majorHAnsi"/>
          <w:sz w:val="24"/>
          <w:szCs w:val="24"/>
        </w:rPr>
        <w:t>”:</w:t>
      </w:r>
    </w:p>
    <w:p w14:paraId="1A99254A" w14:textId="44399398" w:rsidR="00FF1E7F" w:rsidRPr="009B10BE" w:rsidRDefault="00FF1E7F" w:rsidP="008E3CD4">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Zamawiający oceni doświadczenie koordynatorów czynności inspektorów nadzoru inwestorskiego (koordynatora </w:t>
      </w:r>
      <w:r w:rsidR="00194DAA">
        <w:rPr>
          <w:rFonts w:asciiTheme="majorHAnsi" w:eastAsia="Times New Roman" w:hAnsiTheme="majorHAnsi" w:cstheme="majorHAnsi"/>
          <w:sz w:val="24"/>
          <w:szCs w:val="24"/>
        </w:rPr>
        <w:t>posługującego się językiem polskim i angielskim</w:t>
      </w:r>
      <w:r w:rsidRPr="009B10BE">
        <w:rPr>
          <w:rFonts w:asciiTheme="majorHAnsi" w:eastAsia="Times New Roman" w:hAnsiTheme="majorHAnsi" w:cstheme="majorHAnsi"/>
          <w:sz w:val="24"/>
          <w:szCs w:val="24"/>
        </w:rPr>
        <w:t xml:space="preserve"> oraz koordynatora </w:t>
      </w:r>
      <w:r w:rsidR="00194DAA">
        <w:rPr>
          <w:rFonts w:asciiTheme="majorHAnsi" w:eastAsia="Times New Roman" w:hAnsiTheme="majorHAnsi" w:cstheme="majorHAnsi"/>
          <w:sz w:val="24"/>
          <w:szCs w:val="24"/>
        </w:rPr>
        <w:t>posługującego się językiem angielskim</w:t>
      </w:r>
      <w:r w:rsidRPr="009B10BE">
        <w:rPr>
          <w:rFonts w:asciiTheme="majorHAnsi" w:eastAsia="Times New Roman" w:hAnsiTheme="majorHAnsi" w:cstheme="majorHAnsi"/>
          <w:sz w:val="24"/>
          <w:szCs w:val="24"/>
        </w:rPr>
        <w:t xml:space="preserve">), o których mowa w Załączniku nr 1 </w:t>
      </w:r>
      <w:r w:rsidR="00194DAA">
        <w:rPr>
          <w:rFonts w:asciiTheme="majorHAnsi" w:eastAsia="Times New Roman" w:hAnsiTheme="majorHAnsi" w:cstheme="majorHAnsi"/>
          <w:sz w:val="24"/>
          <w:szCs w:val="24"/>
        </w:rPr>
        <w:t xml:space="preserve"> do SIWZ</w:t>
      </w:r>
      <w:r w:rsidRPr="009B10BE">
        <w:rPr>
          <w:rFonts w:asciiTheme="majorHAnsi" w:eastAsia="Times New Roman" w:hAnsiTheme="majorHAnsi" w:cstheme="majorHAnsi"/>
          <w:sz w:val="24"/>
          <w:szCs w:val="24"/>
        </w:rPr>
        <w:t xml:space="preserve">. </w:t>
      </w:r>
    </w:p>
    <w:p w14:paraId="00384EB2" w14:textId="77777777" w:rsidR="00186776" w:rsidRPr="009B10BE" w:rsidRDefault="00186776" w:rsidP="008E3CD4">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Najwyższą liczbę punktów otrzyma oferta, któr</w:t>
      </w:r>
      <w:r w:rsidR="0074594E" w:rsidRPr="009B10BE">
        <w:rPr>
          <w:rFonts w:asciiTheme="majorHAnsi" w:eastAsia="Times New Roman" w:hAnsiTheme="majorHAnsi" w:cstheme="majorHAnsi"/>
          <w:sz w:val="24"/>
          <w:szCs w:val="24"/>
        </w:rPr>
        <w:t xml:space="preserve">a </w:t>
      </w:r>
      <w:r w:rsidRPr="009B10BE">
        <w:rPr>
          <w:rFonts w:asciiTheme="majorHAnsi" w:eastAsia="Times New Roman" w:hAnsiTheme="majorHAnsi" w:cstheme="majorHAnsi"/>
          <w:sz w:val="24"/>
          <w:szCs w:val="24"/>
        </w:rPr>
        <w:t>uzyska łącznie najwyższą liczbę punktów w</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ramach podkryteriów, a każda następna oferta, uzyska punkty odpowiednio zgodnie ze wzorem:</w:t>
      </w:r>
    </w:p>
    <w:p w14:paraId="0B2FA8BB" w14:textId="01E093FA" w:rsidR="00186776" w:rsidRPr="009B10BE" w:rsidRDefault="00186776" w:rsidP="008E3CD4">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Liczba punktów = </w:t>
      </w:r>
      <m:oMath>
        <m:f>
          <m:fPr>
            <m:ctrlPr>
              <w:rPr>
                <w:rFonts w:ascii="Cambria Math" w:eastAsia="Times New Roman" w:hAnsi="Cambria Math" w:cstheme="majorHAnsi"/>
                <w:i/>
                <w:sz w:val="24"/>
                <w:szCs w:val="24"/>
              </w:rPr>
            </m:ctrlPr>
          </m:fPr>
          <m:num>
            <m:r>
              <w:rPr>
                <w:rFonts w:ascii="Cambria Math" w:eastAsia="Times New Roman" w:hAnsi="Cambria Math" w:cstheme="majorHAnsi"/>
                <w:sz w:val="24"/>
                <w:szCs w:val="24"/>
              </w:rPr>
              <m:t>oferta oceniana</m:t>
            </m:r>
          </m:num>
          <m:den>
            <m:r>
              <w:rPr>
                <w:rFonts w:ascii="Cambria Math" w:eastAsia="Times New Roman" w:hAnsi="Cambria Math" w:cstheme="majorHAnsi"/>
                <w:sz w:val="24"/>
                <w:szCs w:val="24"/>
              </w:rPr>
              <m:t>liczba punktów oferty najwyżej ocenionej</m:t>
            </m:r>
          </m:den>
        </m:f>
      </m:oMath>
      <w:r w:rsidRPr="009B10BE">
        <w:rPr>
          <w:rFonts w:asciiTheme="majorHAnsi" w:eastAsia="Times New Roman" w:hAnsiTheme="majorHAnsi" w:cstheme="majorHAnsi"/>
          <w:sz w:val="24"/>
          <w:szCs w:val="24"/>
        </w:rPr>
        <w:t xml:space="preserve"> x </w:t>
      </w:r>
      <w:r w:rsidR="0063196D" w:rsidRPr="009B10BE">
        <w:rPr>
          <w:rFonts w:asciiTheme="majorHAnsi" w:eastAsia="Times New Roman" w:hAnsiTheme="majorHAnsi" w:cstheme="majorHAnsi"/>
          <w:sz w:val="24"/>
          <w:szCs w:val="24"/>
        </w:rPr>
        <w:t>50</w:t>
      </w:r>
      <w:r w:rsidRPr="009B10BE">
        <w:rPr>
          <w:rFonts w:asciiTheme="majorHAnsi" w:eastAsia="Times New Roman" w:hAnsiTheme="majorHAnsi" w:cstheme="majorHAnsi"/>
          <w:sz w:val="24"/>
          <w:szCs w:val="24"/>
        </w:rPr>
        <w:t xml:space="preserve"> pkt</w:t>
      </w:r>
    </w:p>
    <w:p w14:paraId="3E68CBE7" w14:textId="66FA9319" w:rsidR="00594359" w:rsidRPr="009B10BE" w:rsidRDefault="00594359" w:rsidP="008E3CD4">
      <w:pPr>
        <w:spacing w:after="120" w:line="240" w:lineRule="auto"/>
        <w:ind w:left="42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Liczba punktów przyznanych danej ofercie będzie przez Zamawiającego podawana w</w:t>
      </w:r>
      <w:r w:rsid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zaokrągleniu do dwóch miejsc po przecinku. </w:t>
      </w:r>
    </w:p>
    <w:p w14:paraId="55632716" w14:textId="77777777" w:rsidR="001E30E1" w:rsidRPr="009B10BE" w:rsidRDefault="001E30E1" w:rsidP="00594359">
      <w:pPr>
        <w:spacing w:after="0" w:line="276" w:lineRule="auto"/>
        <w:ind w:left="1276"/>
        <w:contextualSpacing/>
        <w:rPr>
          <w:rFonts w:asciiTheme="majorHAnsi" w:eastAsia="Calibri" w:hAnsiTheme="majorHAnsi" w:cstheme="majorHAnsi"/>
          <w:sz w:val="24"/>
          <w:szCs w:val="24"/>
        </w:rPr>
      </w:pPr>
    </w:p>
    <w:p w14:paraId="57DF612A" w14:textId="6FE0025C" w:rsidR="00186776" w:rsidRPr="009B10BE" w:rsidRDefault="00ED3EC9" w:rsidP="009B10BE">
      <w:pPr>
        <w:spacing w:after="120" w:line="276" w:lineRule="auto"/>
        <w:ind w:left="426"/>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a</w:t>
      </w:r>
      <w:r w:rsidR="004F44AA" w:rsidRPr="009B10BE">
        <w:rPr>
          <w:rFonts w:asciiTheme="majorHAnsi" w:eastAsia="Calibri" w:hAnsiTheme="majorHAnsi" w:cstheme="majorHAnsi"/>
          <w:sz w:val="24"/>
          <w:szCs w:val="24"/>
        </w:rPr>
        <w:t xml:space="preserve">) </w:t>
      </w:r>
      <w:r w:rsidR="00186776" w:rsidRPr="009B10BE">
        <w:rPr>
          <w:rFonts w:asciiTheme="majorHAnsi" w:eastAsia="Calibri" w:hAnsiTheme="majorHAnsi" w:cstheme="majorHAnsi"/>
          <w:sz w:val="24"/>
          <w:szCs w:val="24"/>
        </w:rPr>
        <w:t>Podkryteria oceny</w:t>
      </w:r>
      <w:r w:rsidR="00681619" w:rsidRPr="009B10BE">
        <w:rPr>
          <w:rFonts w:asciiTheme="majorHAnsi" w:eastAsia="Calibri" w:hAnsiTheme="majorHAnsi" w:cstheme="majorHAnsi"/>
          <w:sz w:val="24"/>
          <w:szCs w:val="24"/>
        </w:rPr>
        <w:t xml:space="preserve"> </w:t>
      </w:r>
      <w:r w:rsidR="00841AE8" w:rsidRPr="009B10BE">
        <w:rPr>
          <w:rFonts w:asciiTheme="majorHAnsi" w:eastAsia="Calibri" w:hAnsiTheme="majorHAnsi" w:cstheme="majorHAnsi"/>
          <w:sz w:val="24"/>
          <w:szCs w:val="24"/>
        </w:rPr>
        <w:t>doświadczenia Koordynatora czynności inspektorów nadzoru inwestorskiego</w:t>
      </w:r>
      <w:r w:rsidR="00681619" w:rsidRPr="009B10BE">
        <w:rPr>
          <w:rFonts w:asciiTheme="majorHAnsi" w:eastAsia="Calibri" w:hAnsiTheme="majorHAnsi" w:cstheme="majorHAnsi"/>
          <w:sz w:val="24"/>
          <w:szCs w:val="24"/>
        </w:rPr>
        <w:t xml:space="preserve"> </w:t>
      </w:r>
      <w:r w:rsidR="00A05A07">
        <w:rPr>
          <w:rFonts w:asciiTheme="majorHAnsi" w:eastAsia="Calibri" w:hAnsiTheme="majorHAnsi" w:cstheme="majorHAnsi"/>
          <w:sz w:val="24"/>
          <w:szCs w:val="24"/>
        </w:rPr>
        <w:t>posługującego się językiem polskim i angielskim</w:t>
      </w:r>
      <w:r w:rsidR="008D32F9" w:rsidRPr="009B10BE">
        <w:rPr>
          <w:rFonts w:asciiTheme="majorHAnsi" w:eastAsia="Calibri" w:hAnsiTheme="majorHAnsi" w:cstheme="majorHAnsi"/>
          <w:sz w:val="24"/>
          <w:szCs w:val="24"/>
        </w:rPr>
        <w:t>, wskazanego w formularzu ofertowym:</w:t>
      </w:r>
    </w:p>
    <w:tbl>
      <w:tblPr>
        <w:tblStyle w:val="Tabela-Siatka"/>
        <w:tblW w:w="0" w:type="auto"/>
        <w:tblLook w:val="04A0" w:firstRow="1" w:lastRow="0" w:firstColumn="1" w:lastColumn="0" w:noHBand="0" w:noVBand="1"/>
      </w:tblPr>
      <w:tblGrid>
        <w:gridCol w:w="4737"/>
        <w:gridCol w:w="2667"/>
        <w:gridCol w:w="1658"/>
      </w:tblGrid>
      <w:tr w:rsidR="00B273AE" w:rsidRPr="000309C9" w14:paraId="59426608" w14:textId="77777777" w:rsidTr="006161F1">
        <w:tc>
          <w:tcPr>
            <w:tcW w:w="4737" w:type="dxa"/>
            <w:tcBorders>
              <w:top w:val="single" w:sz="12" w:space="0" w:color="auto"/>
              <w:bottom w:val="single" w:sz="12" w:space="0" w:color="auto"/>
            </w:tcBorders>
            <w:shd w:val="clear" w:color="auto" w:fill="auto"/>
          </w:tcPr>
          <w:p w14:paraId="2F9F70DC" w14:textId="77777777" w:rsidR="00B273AE" w:rsidRPr="009B10BE" w:rsidRDefault="00B273AE" w:rsidP="0065164E">
            <w:pPr>
              <w:jc w:val="center"/>
              <w:rPr>
                <w:rFonts w:asciiTheme="majorHAnsi" w:hAnsiTheme="majorHAnsi" w:cstheme="majorHAnsi"/>
                <w:b/>
                <w:sz w:val="24"/>
                <w:szCs w:val="24"/>
              </w:rPr>
            </w:pPr>
            <w:r w:rsidRPr="009B10BE">
              <w:rPr>
                <w:rFonts w:asciiTheme="majorHAnsi" w:hAnsiTheme="majorHAnsi" w:cstheme="majorHAnsi"/>
                <w:b/>
                <w:sz w:val="24"/>
                <w:szCs w:val="24"/>
              </w:rPr>
              <w:t xml:space="preserve">Podkryterium 1: </w:t>
            </w:r>
          </w:p>
        </w:tc>
        <w:tc>
          <w:tcPr>
            <w:tcW w:w="2667" w:type="dxa"/>
            <w:tcBorders>
              <w:top w:val="single" w:sz="12" w:space="0" w:color="auto"/>
              <w:bottom w:val="single" w:sz="12" w:space="0" w:color="auto"/>
            </w:tcBorders>
          </w:tcPr>
          <w:p w14:paraId="12B97148" w14:textId="539B9305" w:rsidR="00B273AE" w:rsidRPr="009B10BE" w:rsidRDefault="006161F1" w:rsidP="0065164E">
            <w:pPr>
              <w:jc w:val="center"/>
              <w:rPr>
                <w:rFonts w:asciiTheme="majorHAnsi" w:hAnsiTheme="majorHAnsi" w:cstheme="majorHAnsi"/>
                <w:b/>
                <w:sz w:val="24"/>
                <w:szCs w:val="24"/>
              </w:rPr>
            </w:pPr>
            <w:r w:rsidRPr="009B10BE">
              <w:rPr>
                <w:rFonts w:asciiTheme="majorHAnsi" w:hAnsiTheme="majorHAnsi" w:cstheme="majorHAnsi"/>
                <w:b/>
                <w:sz w:val="24"/>
                <w:szCs w:val="24"/>
              </w:rPr>
              <w:t>Spełnia/nie spełnia</w:t>
            </w:r>
          </w:p>
        </w:tc>
        <w:tc>
          <w:tcPr>
            <w:tcW w:w="1658" w:type="dxa"/>
            <w:tcBorders>
              <w:top w:val="single" w:sz="12" w:space="0" w:color="auto"/>
              <w:bottom w:val="single" w:sz="12" w:space="0" w:color="auto"/>
            </w:tcBorders>
            <w:shd w:val="clear" w:color="auto" w:fill="auto"/>
          </w:tcPr>
          <w:p w14:paraId="6F3B83F6" w14:textId="77777777" w:rsidR="00B273AE" w:rsidRPr="009B10BE" w:rsidRDefault="00B273AE" w:rsidP="0065164E">
            <w:pPr>
              <w:jc w:val="center"/>
              <w:rPr>
                <w:rFonts w:asciiTheme="majorHAnsi" w:hAnsiTheme="majorHAnsi" w:cstheme="majorHAnsi"/>
                <w:b/>
                <w:sz w:val="24"/>
                <w:szCs w:val="24"/>
              </w:rPr>
            </w:pPr>
            <w:r w:rsidRPr="009B10BE">
              <w:rPr>
                <w:rFonts w:asciiTheme="majorHAnsi" w:hAnsiTheme="majorHAnsi" w:cstheme="majorHAnsi"/>
                <w:b/>
                <w:sz w:val="24"/>
                <w:szCs w:val="24"/>
              </w:rPr>
              <w:t>Liczba punktów</w:t>
            </w:r>
          </w:p>
        </w:tc>
      </w:tr>
      <w:tr w:rsidR="008D32F9" w:rsidRPr="000309C9" w14:paraId="45255283" w14:textId="77777777" w:rsidTr="00681619">
        <w:tc>
          <w:tcPr>
            <w:tcW w:w="4737" w:type="dxa"/>
            <w:vMerge w:val="restart"/>
            <w:tcBorders>
              <w:top w:val="single" w:sz="12" w:space="0" w:color="auto"/>
            </w:tcBorders>
            <w:shd w:val="clear" w:color="auto" w:fill="auto"/>
          </w:tcPr>
          <w:p w14:paraId="63512FE0" w14:textId="7FC782F2" w:rsidR="008D32F9" w:rsidRPr="009B10BE" w:rsidRDefault="00A05A07" w:rsidP="0065164E">
            <w:pPr>
              <w:jc w:val="both"/>
              <w:rPr>
                <w:rFonts w:asciiTheme="majorHAnsi" w:hAnsiTheme="majorHAnsi" w:cstheme="majorHAnsi"/>
                <w:sz w:val="24"/>
                <w:szCs w:val="24"/>
              </w:rPr>
            </w:pPr>
            <w:r>
              <w:rPr>
                <w:rFonts w:asciiTheme="majorHAnsi" w:hAnsiTheme="majorHAnsi" w:cstheme="majorHAnsi"/>
                <w:sz w:val="24"/>
                <w:szCs w:val="24"/>
              </w:rPr>
              <w:t>Koordynator posiada u</w:t>
            </w:r>
            <w:r w:rsidR="008D32F9" w:rsidRPr="009B10BE">
              <w:rPr>
                <w:rFonts w:asciiTheme="majorHAnsi" w:hAnsiTheme="majorHAnsi" w:cstheme="majorHAnsi"/>
                <w:sz w:val="24"/>
                <w:szCs w:val="24"/>
              </w:rPr>
              <w:t>prawnienia budowlane do projektowania lub kierowania robotami budowlanymi lub sprawowania nadzoru inwestorskiego bez ograniczeń w specjalności architektonicznej</w:t>
            </w:r>
            <w:r w:rsidR="0063196D" w:rsidRPr="009B10BE">
              <w:rPr>
                <w:rFonts w:asciiTheme="majorHAnsi" w:hAnsiTheme="majorHAnsi" w:cstheme="majorHAnsi"/>
                <w:sz w:val="24"/>
                <w:szCs w:val="24"/>
              </w:rPr>
              <w:t xml:space="preserve"> lub instalacyjnej </w:t>
            </w:r>
            <w:r w:rsidR="008D32F9" w:rsidRPr="009B10BE">
              <w:rPr>
                <w:rFonts w:asciiTheme="majorHAnsi" w:hAnsiTheme="majorHAnsi" w:cstheme="majorHAnsi"/>
                <w:sz w:val="24"/>
                <w:szCs w:val="24"/>
              </w:rPr>
              <w:t>lub konstrukcyjno-budowlanej</w:t>
            </w:r>
            <w:r w:rsidR="002D21C7" w:rsidRPr="009B10BE">
              <w:rPr>
                <w:rFonts w:asciiTheme="majorHAnsi" w:hAnsiTheme="majorHAnsi" w:cstheme="majorHAnsi"/>
                <w:sz w:val="24"/>
                <w:szCs w:val="24"/>
              </w:rPr>
              <w:t>.</w:t>
            </w:r>
          </w:p>
        </w:tc>
        <w:tc>
          <w:tcPr>
            <w:tcW w:w="2667" w:type="dxa"/>
            <w:tcBorders>
              <w:top w:val="single" w:sz="12" w:space="0" w:color="auto"/>
              <w:bottom w:val="single" w:sz="4" w:space="0" w:color="auto"/>
            </w:tcBorders>
            <w:vAlign w:val="center"/>
          </w:tcPr>
          <w:p w14:paraId="3CA67E97" w14:textId="77777777" w:rsidR="008D32F9" w:rsidRPr="009B10BE" w:rsidRDefault="008D32F9" w:rsidP="00853BB3">
            <w:pPr>
              <w:jc w:val="right"/>
              <w:rPr>
                <w:rFonts w:asciiTheme="majorHAnsi" w:hAnsiTheme="majorHAnsi" w:cstheme="majorHAnsi"/>
                <w:sz w:val="24"/>
                <w:szCs w:val="24"/>
              </w:rPr>
            </w:pPr>
            <w:r w:rsidRPr="009B10BE">
              <w:rPr>
                <w:rFonts w:asciiTheme="majorHAnsi" w:hAnsiTheme="majorHAnsi" w:cstheme="majorHAnsi"/>
                <w:sz w:val="24"/>
                <w:szCs w:val="24"/>
              </w:rPr>
              <w:t>Spełnia</w:t>
            </w:r>
          </w:p>
        </w:tc>
        <w:tc>
          <w:tcPr>
            <w:tcW w:w="1658" w:type="dxa"/>
            <w:tcBorders>
              <w:top w:val="single" w:sz="12" w:space="0" w:color="auto"/>
              <w:bottom w:val="single" w:sz="4" w:space="0" w:color="auto"/>
            </w:tcBorders>
            <w:shd w:val="clear" w:color="auto" w:fill="auto"/>
            <w:vAlign w:val="center"/>
          </w:tcPr>
          <w:p w14:paraId="5A533501" w14:textId="77777777" w:rsidR="008D32F9" w:rsidRPr="009B10BE" w:rsidRDefault="008D32F9" w:rsidP="00853BB3">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8D32F9" w:rsidRPr="000309C9" w14:paraId="2C9CCC64" w14:textId="77777777" w:rsidTr="00681619">
        <w:tc>
          <w:tcPr>
            <w:tcW w:w="4737" w:type="dxa"/>
            <w:vMerge/>
            <w:shd w:val="clear" w:color="auto" w:fill="auto"/>
          </w:tcPr>
          <w:p w14:paraId="43DB3BB0" w14:textId="77777777" w:rsidR="008D32F9" w:rsidRPr="009B10BE" w:rsidRDefault="008D32F9" w:rsidP="0065164E">
            <w:pPr>
              <w:jc w:val="both"/>
              <w:rPr>
                <w:rFonts w:asciiTheme="majorHAnsi" w:hAnsiTheme="majorHAnsi" w:cstheme="majorHAnsi"/>
                <w:sz w:val="24"/>
                <w:szCs w:val="24"/>
              </w:rPr>
            </w:pPr>
          </w:p>
        </w:tc>
        <w:tc>
          <w:tcPr>
            <w:tcW w:w="2667" w:type="dxa"/>
            <w:tcBorders>
              <w:top w:val="single" w:sz="4" w:space="0" w:color="auto"/>
              <w:bottom w:val="single" w:sz="12" w:space="0" w:color="auto"/>
            </w:tcBorders>
            <w:vAlign w:val="center"/>
          </w:tcPr>
          <w:p w14:paraId="4C8DAF72" w14:textId="77777777" w:rsidR="008D32F9" w:rsidRPr="009B10BE" w:rsidRDefault="008D32F9" w:rsidP="00853BB3">
            <w:pPr>
              <w:jc w:val="right"/>
              <w:rPr>
                <w:rFonts w:asciiTheme="majorHAnsi" w:hAnsiTheme="majorHAnsi" w:cstheme="majorHAnsi"/>
                <w:sz w:val="24"/>
                <w:szCs w:val="24"/>
              </w:rPr>
            </w:pPr>
            <w:r w:rsidRPr="009B10BE">
              <w:rPr>
                <w:rFonts w:asciiTheme="majorHAnsi" w:hAnsiTheme="majorHAnsi" w:cstheme="majorHAnsi"/>
                <w:sz w:val="24"/>
                <w:szCs w:val="24"/>
              </w:rPr>
              <w:t>Nie spełnia</w:t>
            </w:r>
          </w:p>
        </w:tc>
        <w:tc>
          <w:tcPr>
            <w:tcW w:w="1658" w:type="dxa"/>
            <w:tcBorders>
              <w:top w:val="single" w:sz="4" w:space="0" w:color="auto"/>
              <w:bottom w:val="single" w:sz="12" w:space="0" w:color="auto"/>
            </w:tcBorders>
            <w:shd w:val="clear" w:color="auto" w:fill="auto"/>
            <w:vAlign w:val="center"/>
          </w:tcPr>
          <w:p w14:paraId="72908074" w14:textId="77777777" w:rsidR="008D32F9" w:rsidRPr="009B10BE" w:rsidRDefault="008D32F9" w:rsidP="00853BB3">
            <w:pPr>
              <w:jc w:val="right"/>
              <w:rPr>
                <w:rFonts w:asciiTheme="majorHAnsi" w:hAnsiTheme="majorHAnsi" w:cstheme="majorHAnsi"/>
                <w:sz w:val="24"/>
                <w:szCs w:val="24"/>
              </w:rPr>
            </w:pPr>
            <w:r w:rsidRPr="009B10BE">
              <w:rPr>
                <w:rFonts w:asciiTheme="majorHAnsi" w:hAnsiTheme="majorHAnsi" w:cstheme="majorHAnsi"/>
                <w:sz w:val="24"/>
                <w:szCs w:val="24"/>
              </w:rPr>
              <w:t>0</w:t>
            </w:r>
          </w:p>
        </w:tc>
      </w:tr>
      <w:tr w:rsidR="006161F1" w:rsidRPr="000309C9" w14:paraId="52FCA1D5" w14:textId="77777777" w:rsidTr="002D21C7">
        <w:tc>
          <w:tcPr>
            <w:tcW w:w="4737" w:type="dxa"/>
            <w:tcBorders>
              <w:top w:val="single" w:sz="12" w:space="0" w:color="auto"/>
            </w:tcBorders>
            <w:shd w:val="clear" w:color="auto" w:fill="auto"/>
          </w:tcPr>
          <w:p w14:paraId="1659E1B0" w14:textId="77777777" w:rsidR="00A229F5" w:rsidRPr="009B10BE" w:rsidRDefault="004C24FB" w:rsidP="00681619">
            <w:pPr>
              <w:jc w:val="center"/>
              <w:rPr>
                <w:rFonts w:asciiTheme="majorHAnsi" w:hAnsiTheme="majorHAnsi" w:cstheme="majorHAnsi"/>
                <w:b/>
                <w:sz w:val="24"/>
                <w:szCs w:val="24"/>
              </w:rPr>
            </w:pPr>
            <w:r w:rsidRPr="009B10BE">
              <w:rPr>
                <w:rFonts w:asciiTheme="majorHAnsi" w:hAnsiTheme="majorHAnsi" w:cstheme="majorHAnsi"/>
                <w:b/>
                <w:sz w:val="24"/>
                <w:szCs w:val="24"/>
              </w:rPr>
              <w:lastRenderedPageBreak/>
              <w:t>Podkryterium 2:</w:t>
            </w:r>
          </w:p>
        </w:tc>
        <w:tc>
          <w:tcPr>
            <w:tcW w:w="2667" w:type="dxa"/>
            <w:tcBorders>
              <w:top w:val="single" w:sz="12" w:space="0" w:color="auto"/>
              <w:bottom w:val="single" w:sz="12" w:space="0" w:color="auto"/>
            </w:tcBorders>
          </w:tcPr>
          <w:p w14:paraId="1133C9BF"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b/>
                <w:sz w:val="24"/>
                <w:szCs w:val="24"/>
              </w:rPr>
              <w:t>Doświadczenie</w:t>
            </w:r>
          </w:p>
        </w:tc>
        <w:tc>
          <w:tcPr>
            <w:tcW w:w="1658" w:type="dxa"/>
            <w:tcBorders>
              <w:top w:val="single" w:sz="12" w:space="0" w:color="auto"/>
              <w:bottom w:val="single" w:sz="12" w:space="0" w:color="auto"/>
            </w:tcBorders>
            <w:shd w:val="clear" w:color="auto" w:fill="auto"/>
          </w:tcPr>
          <w:p w14:paraId="0ACF6FB1" w14:textId="77777777" w:rsidR="00A229F5" w:rsidRPr="009B10BE" w:rsidRDefault="006161F1" w:rsidP="00681619">
            <w:pPr>
              <w:jc w:val="center"/>
              <w:rPr>
                <w:rFonts w:asciiTheme="majorHAnsi" w:hAnsiTheme="majorHAnsi" w:cstheme="majorHAnsi"/>
                <w:sz w:val="24"/>
                <w:szCs w:val="24"/>
              </w:rPr>
            </w:pPr>
            <w:r w:rsidRPr="009B10BE">
              <w:rPr>
                <w:rFonts w:asciiTheme="majorHAnsi" w:hAnsiTheme="majorHAnsi" w:cstheme="majorHAnsi"/>
                <w:b/>
                <w:sz w:val="24"/>
                <w:szCs w:val="24"/>
              </w:rPr>
              <w:t>Liczba punktów</w:t>
            </w:r>
          </w:p>
        </w:tc>
      </w:tr>
      <w:tr w:rsidR="002D21C7" w:rsidRPr="000309C9" w14:paraId="12CEAFBB" w14:textId="77777777" w:rsidTr="002D21C7">
        <w:tc>
          <w:tcPr>
            <w:tcW w:w="4737" w:type="dxa"/>
            <w:vMerge w:val="restart"/>
            <w:tcBorders>
              <w:top w:val="single" w:sz="12" w:space="0" w:color="auto"/>
            </w:tcBorders>
            <w:shd w:val="clear" w:color="auto" w:fill="auto"/>
          </w:tcPr>
          <w:p w14:paraId="1B510FB6" w14:textId="23F7841D" w:rsidR="002D21C7" w:rsidRPr="009B10BE" w:rsidRDefault="00A05A07" w:rsidP="00402FFA">
            <w:pPr>
              <w:jc w:val="both"/>
              <w:rPr>
                <w:rFonts w:asciiTheme="majorHAnsi" w:hAnsiTheme="majorHAnsi" w:cstheme="majorHAnsi"/>
                <w:sz w:val="24"/>
                <w:szCs w:val="24"/>
              </w:rPr>
            </w:pPr>
            <w:r w:rsidRPr="009B10BE">
              <w:rPr>
                <w:rFonts w:asciiTheme="majorHAnsi" w:hAnsiTheme="majorHAnsi" w:cstheme="majorHAnsi"/>
                <w:sz w:val="24"/>
                <w:szCs w:val="24"/>
              </w:rPr>
              <w:t>Koordynator wykonywał u</w:t>
            </w:r>
            <w:r w:rsidR="002D21C7" w:rsidRPr="009B10BE">
              <w:rPr>
                <w:rFonts w:asciiTheme="majorHAnsi" w:hAnsiTheme="majorHAnsi" w:cstheme="majorHAnsi"/>
                <w:sz w:val="24"/>
                <w:szCs w:val="24"/>
              </w:rPr>
              <w:t>sługi polegające na nadzorze inwestorskim w specjalności konstrukcyjno-budowlanej lub architektonicznej nad budową budynku użyteczności publicznej o kubaturze brutto min. 10 000 m</w:t>
            </w:r>
            <w:r w:rsidR="002D21C7" w:rsidRPr="009B10BE">
              <w:rPr>
                <w:rFonts w:asciiTheme="majorHAnsi" w:hAnsiTheme="majorHAnsi" w:cstheme="majorHAnsi"/>
                <w:sz w:val="24"/>
                <w:szCs w:val="24"/>
                <w:vertAlign w:val="superscript"/>
              </w:rPr>
              <w:t>3</w:t>
            </w:r>
            <w:r w:rsidR="002D21C7" w:rsidRPr="009B10BE">
              <w:rPr>
                <w:rFonts w:asciiTheme="majorHAnsi" w:hAnsiTheme="majorHAnsi" w:cstheme="majorHAnsi"/>
                <w:sz w:val="24"/>
                <w:szCs w:val="24"/>
              </w:rPr>
              <w:t xml:space="preserve"> o wartości robót budowlanych nie mniejszej niż 30 000 000,00 zł brutto, zrealizowane w okresie 10 lat przed terminem składania ofert, trwające nie krócej niż 6 miesięcy każda.</w:t>
            </w:r>
          </w:p>
        </w:tc>
        <w:tc>
          <w:tcPr>
            <w:tcW w:w="2667" w:type="dxa"/>
            <w:tcBorders>
              <w:top w:val="single" w:sz="12" w:space="0" w:color="auto"/>
              <w:bottom w:val="single" w:sz="4" w:space="0" w:color="auto"/>
            </w:tcBorders>
          </w:tcPr>
          <w:p w14:paraId="0FD47D61" w14:textId="7063B4FF" w:rsidR="002D21C7" w:rsidRPr="009B10BE" w:rsidRDefault="002D21C7" w:rsidP="00853BB3">
            <w:pPr>
              <w:jc w:val="right"/>
              <w:rPr>
                <w:rFonts w:asciiTheme="majorHAnsi" w:hAnsiTheme="majorHAnsi" w:cstheme="majorHAnsi"/>
                <w:sz w:val="24"/>
                <w:szCs w:val="24"/>
              </w:rPr>
            </w:pPr>
            <w:r w:rsidRPr="009B10BE">
              <w:rPr>
                <w:rFonts w:asciiTheme="majorHAnsi" w:hAnsiTheme="majorHAnsi" w:cstheme="majorHAnsi"/>
                <w:sz w:val="24"/>
                <w:szCs w:val="24"/>
              </w:rPr>
              <w:t>0 usług</w:t>
            </w:r>
          </w:p>
        </w:tc>
        <w:tc>
          <w:tcPr>
            <w:tcW w:w="1658" w:type="dxa"/>
            <w:tcBorders>
              <w:top w:val="single" w:sz="12" w:space="0" w:color="auto"/>
              <w:bottom w:val="single" w:sz="4" w:space="0" w:color="auto"/>
            </w:tcBorders>
            <w:shd w:val="clear" w:color="auto" w:fill="auto"/>
          </w:tcPr>
          <w:p w14:paraId="20F90FC3" w14:textId="77777777" w:rsidR="002D21C7" w:rsidRPr="009B10BE" w:rsidRDefault="002D21C7" w:rsidP="00853BB3">
            <w:pPr>
              <w:jc w:val="right"/>
              <w:rPr>
                <w:rFonts w:asciiTheme="majorHAnsi" w:hAnsiTheme="majorHAnsi" w:cstheme="majorHAnsi"/>
                <w:sz w:val="24"/>
                <w:szCs w:val="24"/>
              </w:rPr>
            </w:pPr>
            <w:r w:rsidRPr="009B10BE">
              <w:rPr>
                <w:rFonts w:asciiTheme="majorHAnsi" w:hAnsiTheme="majorHAnsi" w:cstheme="majorHAnsi"/>
                <w:sz w:val="24"/>
                <w:szCs w:val="24"/>
              </w:rPr>
              <w:t>0</w:t>
            </w:r>
          </w:p>
          <w:p w14:paraId="65DAB7EB" w14:textId="14B93A2A" w:rsidR="002D21C7" w:rsidRPr="009B10BE" w:rsidRDefault="002D21C7" w:rsidP="00853BB3">
            <w:pPr>
              <w:jc w:val="right"/>
              <w:rPr>
                <w:rFonts w:asciiTheme="majorHAnsi" w:hAnsiTheme="majorHAnsi" w:cstheme="majorHAnsi"/>
                <w:sz w:val="24"/>
                <w:szCs w:val="24"/>
              </w:rPr>
            </w:pPr>
          </w:p>
        </w:tc>
      </w:tr>
      <w:tr w:rsidR="002D21C7" w:rsidRPr="000309C9" w14:paraId="570DDDF2" w14:textId="77777777" w:rsidTr="002D21C7">
        <w:tc>
          <w:tcPr>
            <w:tcW w:w="4737" w:type="dxa"/>
            <w:vMerge/>
            <w:shd w:val="clear" w:color="auto" w:fill="auto"/>
          </w:tcPr>
          <w:p w14:paraId="40D93BA0" w14:textId="7A47AD4A" w:rsidR="002D21C7" w:rsidRPr="009B10BE" w:rsidRDefault="002D21C7" w:rsidP="00402FFA">
            <w:pPr>
              <w:jc w:val="both"/>
              <w:rPr>
                <w:rFonts w:asciiTheme="majorHAnsi" w:hAnsiTheme="majorHAnsi" w:cstheme="majorHAnsi"/>
                <w:sz w:val="24"/>
                <w:szCs w:val="24"/>
              </w:rPr>
            </w:pPr>
          </w:p>
        </w:tc>
        <w:tc>
          <w:tcPr>
            <w:tcW w:w="2667" w:type="dxa"/>
            <w:tcBorders>
              <w:top w:val="single" w:sz="4" w:space="0" w:color="auto"/>
              <w:bottom w:val="single" w:sz="4" w:space="0" w:color="auto"/>
            </w:tcBorders>
          </w:tcPr>
          <w:p w14:paraId="68D13B65" w14:textId="213438BD" w:rsidR="002D21C7" w:rsidRPr="009B10BE" w:rsidRDefault="002D21C7" w:rsidP="00853BB3">
            <w:pPr>
              <w:jc w:val="right"/>
              <w:rPr>
                <w:rFonts w:asciiTheme="majorHAnsi" w:hAnsiTheme="majorHAnsi" w:cstheme="majorHAnsi"/>
                <w:sz w:val="24"/>
                <w:szCs w:val="24"/>
              </w:rPr>
            </w:pPr>
            <w:r w:rsidRPr="009B10BE">
              <w:rPr>
                <w:rFonts w:asciiTheme="majorHAnsi" w:hAnsiTheme="majorHAnsi" w:cstheme="majorHAnsi"/>
                <w:sz w:val="24"/>
                <w:szCs w:val="24"/>
              </w:rPr>
              <w:t>1 usługa</w:t>
            </w:r>
          </w:p>
        </w:tc>
        <w:tc>
          <w:tcPr>
            <w:tcW w:w="1658" w:type="dxa"/>
            <w:tcBorders>
              <w:top w:val="single" w:sz="4" w:space="0" w:color="auto"/>
              <w:bottom w:val="single" w:sz="4" w:space="0" w:color="auto"/>
            </w:tcBorders>
            <w:shd w:val="clear" w:color="auto" w:fill="auto"/>
          </w:tcPr>
          <w:p w14:paraId="6813B4D9" w14:textId="2EEB5218" w:rsidR="002D21C7" w:rsidRPr="009B10BE" w:rsidRDefault="002D21C7" w:rsidP="002D21C7">
            <w:pPr>
              <w:jc w:val="right"/>
              <w:rPr>
                <w:rFonts w:asciiTheme="majorHAnsi" w:hAnsiTheme="majorHAnsi" w:cstheme="majorHAnsi"/>
                <w:sz w:val="24"/>
                <w:szCs w:val="24"/>
              </w:rPr>
            </w:pPr>
            <w:r w:rsidRPr="009B10BE">
              <w:rPr>
                <w:rFonts w:asciiTheme="majorHAnsi" w:hAnsiTheme="majorHAnsi" w:cstheme="majorHAnsi"/>
                <w:sz w:val="24"/>
                <w:szCs w:val="24"/>
              </w:rPr>
              <w:t>1</w:t>
            </w:r>
          </w:p>
        </w:tc>
      </w:tr>
      <w:tr w:rsidR="002D21C7" w:rsidRPr="000309C9" w14:paraId="7415AB6E" w14:textId="77777777" w:rsidTr="00F3106B">
        <w:tc>
          <w:tcPr>
            <w:tcW w:w="4737" w:type="dxa"/>
            <w:vMerge/>
            <w:shd w:val="clear" w:color="auto" w:fill="auto"/>
          </w:tcPr>
          <w:p w14:paraId="4A086315" w14:textId="77777777" w:rsidR="002D21C7" w:rsidRPr="009B10BE" w:rsidRDefault="002D21C7" w:rsidP="006161F1">
            <w:pPr>
              <w:jc w:val="both"/>
              <w:rPr>
                <w:rFonts w:asciiTheme="majorHAnsi" w:hAnsiTheme="majorHAnsi" w:cstheme="majorHAnsi"/>
                <w:sz w:val="24"/>
                <w:szCs w:val="24"/>
              </w:rPr>
            </w:pPr>
          </w:p>
        </w:tc>
        <w:tc>
          <w:tcPr>
            <w:tcW w:w="2667" w:type="dxa"/>
            <w:tcBorders>
              <w:top w:val="single" w:sz="4" w:space="0" w:color="auto"/>
              <w:bottom w:val="single" w:sz="4" w:space="0" w:color="auto"/>
            </w:tcBorders>
          </w:tcPr>
          <w:p w14:paraId="3ECDF21F" w14:textId="7777777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2 usługi</w:t>
            </w:r>
          </w:p>
        </w:tc>
        <w:tc>
          <w:tcPr>
            <w:tcW w:w="1658" w:type="dxa"/>
            <w:tcBorders>
              <w:top w:val="single" w:sz="4" w:space="0" w:color="auto"/>
              <w:bottom w:val="single" w:sz="4" w:space="0" w:color="auto"/>
            </w:tcBorders>
            <w:shd w:val="clear" w:color="auto" w:fill="auto"/>
          </w:tcPr>
          <w:p w14:paraId="7DCE72C3" w14:textId="7777777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2</w:t>
            </w:r>
          </w:p>
        </w:tc>
      </w:tr>
      <w:tr w:rsidR="002D21C7" w:rsidRPr="000309C9" w14:paraId="616BAAF8" w14:textId="77777777" w:rsidTr="00F3106B">
        <w:tc>
          <w:tcPr>
            <w:tcW w:w="4737" w:type="dxa"/>
            <w:vMerge/>
            <w:shd w:val="clear" w:color="auto" w:fill="auto"/>
          </w:tcPr>
          <w:p w14:paraId="7E5EA041" w14:textId="77777777" w:rsidR="002D21C7" w:rsidRPr="009B10BE" w:rsidRDefault="002D21C7" w:rsidP="006161F1">
            <w:pPr>
              <w:jc w:val="both"/>
              <w:rPr>
                <w:rFonts w:asciiTheme="majorHAnsi" w:hAnsiTheme="majorHAnsi" w:cstheme="majorHAnsi"/>
                <w:sz w:val="24"/>
                <w:szCs w:val="24"/>
              </w:rPr>
            </w:pPr>
          </w:p>
        </w:tc>
        <w:tc>
          <w:tcPr>
            <w:tcW w:w="2667" w:type="dxa"/>
            <w:tcBorders>
              <w:top w:val="single" w:sz="4" w:space="0" w:color="auto"/>
            </w:tcBorders>
          </w:tcPr>
          <w:p w14:paraId="0F36E337" w14:textId="7777777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3 usługi</w:t>
            </w:r>
          </w:p>
        </w:tc>
        <w:tc>
          <w:tcPr>
            <w:tcW w:w="1658" w:type="dxa"/>
            <w:tcBorders>
              <w:top w:val="single" w:sz="4" w:space="0" w:color="auto"/>
            </w:tcBorders>
            <w:shd w:val="clear" w:color="auto" w:fill="auto"/>
          </w:tcPr>
          <w:p w14:paraId="47B7635C" w14:textId="7777777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2D21C7" w:rsidRPr="000309C9" w14:paraId="6C39CFAE" w14:textId="77777777" w:rsidTr="006161F1">
        <w:tc>
          <w:tcPr>
            <w:tcW w:w="4737" w:type="dxa"/>
            <w:vMerge/>
            <w:shd w:val="clear" w:color="auto" w:fill="auto"/>
          </w:tcPr>
          <w:p w14:paraId="7A8AD12B" w14:textId="77777777" w:rsidR="002D21C7" w:rsidRPr="009B10BE" w:rsidRDefault="002D21C7" w:rsidP="006161F1">
            <w:pPr>
              <w:jc w:val="both"/>
              <w:rPr>
                <w:rFonts w:asciiTheme="majorHAnsi" w:hAnsiTheme="majorHAnsi" w:cstheme="majorHAnsi"/>
                <w:sz w:val="24"/>
                <w:szCs w:val="24"/>
              </w:rPr>
            </w:pPr>
          </w:p>
        </w:tc>
        <w:tc>
          <w:tcPr>
            <w:tcW w:w="2667" w:type="dxa"/>
            <w:tcBorders>
              <w:bottom w:val="single" w:sz="4" w:space="0" w:color="auto"/>
            </w:tcBorders>
          </w:tcPr>
          <w:p w14:paraId="3A876019" w14:textId="6B7163E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4 usługi</w:t>
            </w:r>
          </w:p>
        </w:tc>
        <w:tc>
          <w:tcPr>
            <w:tcW w:w="1658" w:type="dxa"/>
            <w:tcBorders>
              <w:bottom w:val="single" w:sz="4" w:space="0" w:color="auto"/>
            </w:tcBorders>
            <w:shd w:val="clear" w:color="auto" w:fill="auto"/>
          </w:tcPr>
          <w:p w14:paraId="767E741F" w14:textId="78128C6D"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8</w:t>
            </w:r>
          </w:p>
        </w:tc>
      </w:tr>
      <w:tr w:rsidR="002D21C7" w:rsidRPr="000309C9" w14:paraId="68F5933C" w14:textId="77777777" w:rsidTr="006161F1">
        <w:tc>
          <w:tcPr>
            <w:tcW w:w="4737" w:type="dxa"/>
            <w:vMerge/>
            <w:tcBorders>
              <w:bottom w:val="single" w:sz="12" w:space="0" w:color="auto"/>
            </w:tcBorders>
            <w:shd w:val="clear" w:color="auto" w:fill="auto"/>
          </w:tcPr>
          <w:p w14:paraId="00E14153" w14:textId="77777777" w:rsidR="002D21C7" w:rsidRPr="009B10BE" w:rsidRDefault="002D21C7" w:rsidP="006161F1">
            <w:pPr>
              <w:jc w:val="both"/>
              <w:rPr>
                <w:rFonts w:asciiTheme="majorHAnsi" w:hAnsiTheme="majorHAnsi" w:cstheme="majorHAnsi"/>
                <w:sz w:val="24"/>
                <w:szCs w:val="24"/>
              </w:rPr>
            </w:pPr>
          </w:p>
        </w:tc>
        <w:tc>
          <w:tcPr>
            <w:tcW w:w="2667" w:type="dxa"/>
            <w:tcBorders>
              <w:bottom w:val="single" w:sz="12" w:space="0" w:color="auto"/>
            </w:tcBorders>
          </w:tcPr>
          <w:p w14:paraId="5C93AB0C" w14:textId="7AA22702"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5 usług</w:t>
            </w:r>
          </w:p>
        </w:tc>
        <w:tc>
          <w:tcPr>
            <w:tcW w:w="1658" w:type="dxa"/>
            <w:tcBorders>
              <w:bottom w:val="single" w:sz="12" w:space="0" w:color="auto"/>
            </w:tcBorders>
            <w:shd w:val="clear" w:color="auto" w:fill="auto"/>
          </w:tcPr>
          <w:p w14:paraId="2815D769" w14:textId="77777777" w:rsidR="002D21C7" w:rsidRPr="009B10BE" w:rsidRDefault="002D21C7" w:rsidP="006161F1">
            <w:pPr>
              <w:jc w:val="right"/>
              <w:rPr>
                <w:rFonts w:asciiTheme="majorHAnsi" w:hAnsiTheme="majorHAnsi" w:cstheme="majorHAnsi"/>
                <w:sz w:val="24"/>
                <w:szCs w:val="24"/>
              </w:rPr>
            </w:pPr>
            <w:r w:rsidRPr="009B10BE">
              <w:rPr>
                <w:rFonts w:asciiTheme="majorHAnsi" w:hAnsiTheme="majorHAnsi" w:cstheme="majorHAnsi"/>
                <w:sz w:val="24"/>
                <w:szCs w:val="24"/>
              </w:rPr>
              <w:t>10</w:t>
            </w:r>
          </w:p>
        </w:tc>
      </w:tr>
      <w:tr w:rsidR="006161F1" w:rsidRPr="000309C9" w14:paraId="213132F1" w14:textId="77777777" w:rsidTr="00681619">
        <w:tc>
          <w:tcPr>
            <w:tcW w:w="4737" w:type="dxa"/>
            <w:tcBorders>
              <w:top w:val="single" w:sz="12" w:space="0" w:color="auto"/>
              <w:bottom w:val="single" w:sz="12" w:space="0" w:color="auto"/>
            </w:tcBorders>
            <w:shd w:val="clear" w:color="auto" w:fill="auto"/>
          </w:tcPr>
          <w:p w14:paraId="301E5890" w14:textId="2CC87B10" w:rsidR="006161F1" w:rsidRPr="009B10BE" w:rsidDel="006C6CD5" w:rsidRDefault="006161F1" w:rsidP="006161F1">
            <w:pPr>
              <w:jc w:val="center"/>
              <w:rPr>
                <w:rFonts w:asciiTheme="majorHAnsi" w:hAnsiTheme="majorHAnsi" w:cstheme="majorHAnsi"/>
                <w:b/>
                <w:sz w:val="24"/>
                <w:szCs w:val="24"/>
              </w:rPr>
            </w:pPr>
            <w:r w:rsidRPr="009B10BE">
              <w:rPr>
                <w:rFonts w:asciiTheme="majorHAnsi" w:hAnsiTheme="majorHAnsi" w:cstheme="majorHAnsi"/>
                <w:b/>
                <w:sz w:val="24"/>
                <w:szCs w:val="24"/>
              </w:rPr>
              <w:t>Podkryterium</w:t>
            </w:r>
            <w:r w:rsidR="00650686" w:rsidRPr="009B10BE">
              <w:rPr>
                <w:rFonts w:asciiTheme="majorHAnsi" w:hAnsiTheme="majorHAnsi" w:cstheme="majorHAnsi"/>
                <w:b/>
                <w:sz w:val="24"/>
                <w:szCs w:val="24"/>
              </w:rPr>
              <w:t xml:space="preserve"> </w:t>
            </w:r>
            <w:r w:rsidRPr="009B10BE">
              <w:rPr>
                <w:rFonts w:asciiTheme="majorHAnsi" w:hAnsiTheme="majorHAnsi" w:cstheme="majorHAnsi"/>
                <w:b/>
                <w:sz w:val="24"/>
                <w:szCs w:val="24"/>
              </w:rPr>
              <w:t xml:space="preserve">3: </w:t>
            </w:r>
          </w:p>
        </w:tc>
        <w:tc>
          <w:tcPr>
            <w:tcW w:w="2667" w:type="dxa"/>
            <w:tcBorders>
              <w:top w:val="single" w:sz="12" w:space="0" w:color="auto"/>
              <w:bottom w:val="single" w:sz="12" w:space="0" w:color="auto"/>
            </w:tcBorders>
          </w:tcPr>
          <w:p w14:paraId="17385825" w14:textId="77777777" w:rsidR="006161F1" w:rsidRPr="009B10BE" w:rsidRDefault="006161F1" w:rsidP="006161F1">
            <w:pPr>
              <w:jc w:val="center"/>
              <w:rPr>
                <w:rFonts w:asciiTheme="majorHAnsi" w:hAnsiTheme="majorHAnsi" w:cstheme="majorHAnsi"/>
                <w:b/>
                <w:sz w:val="24"/>
                <w:szCs w:val="24"/>
              </w:rPr>
            </w:pPr>
            <w:r w:rsidRPr="009B10BE">
              <w:rPr>
                <w:rFonts w:asciiTheme="majorHAnsi" w:hAnsiTheme="majorHAnsi" w:cstheme="majorHAnsi"/>
                <w:b/>
                <w:sz w:val="24"/>
                <w:szCs w:val="24"/>
              </w:rPr>
              <w:t>Doświadczenie</w:t>
            </w:r>
          </w:p>
        </w:tc>
        <w:tc>
          <w:tcPr>
            <w:tcW w:w="1658" w:type="dxa"/>
            <w:tcBorders>
              <w:top w:val="single" w:sz="12" w:space="0" w:color="auto"/>
              <w:bottom w:val="single" w:sz="12" w:space="0" w:color="auto"/>
            </w:tcBorders>
            <w:shd w:val="clear" w:color="auto" w:fill="auto"/>
          </w:tcPr>
          <w:p w14:paraId="679A3006" w14:textId="77777777" w:rsidR="006161F1" w:rsidRPr="009B10BE" w:rsidRDefault="006161F1" w:rsidP="006161F1">
            <w:pPr>
              <w:jc w:val="center"/>
              <w:rPr>
                <w:rFonts w:asciiTheme="majorHAnsi" w:hAnsiTheme="majorHAnsi" w:cstheme="majorHAnsi"/>
                <w:b/>
                <w:sz w:val="24"/>
                <w:szCs w:val="24"/>
              </w:rPr>
            </w:pPr>
            <w:r w:rsidRPr="009B10BE">
              <w:rPr>
                <w:rFonts w:asciiTheme="majorHAnsi" w:hAnsiTheme="majorHAnsi" w:cstheme="majorHAnsi"/>
                <w:b/>
                <w:sz w:val="24"/>
                <w:szCs w:val="24"/>
              </w:rPr>
              <w:t>Liczba punktów</w:t>
            </w:r>
          </w:p>
        </w:tc>
      </w:tr>
      <w:tr w:rsidR="006161F1" w:rsidRPr="000309C9" w14:paraId="272626DB" w14:textId="77777777" w:rsidTr="006161F1">
        <w:tc>
          <w:tcPr>
            <w:tcW w:w="4737" w:type="dxa"/>
            <w:vMerge w:val="restart"/>
            <w:tcBorders>
              <w:top w:val="single" w:sz="12" w:space="0" w:color="auto"/>
            </w:tcBorders>
            <w:shd w:val="clear" w:color="auto" w:fill="auto"/>
          </w:tcPr>
          <w:p w14:paraId="777C1C71" w14:textId="69940C4C" w:rsidR="006161F1" w:rsidRPr="009B10BE" w:rsidRDefault="00A05A07" w:rsidP="006161F1">
            <w:pPr>
              <w:jc w:val="both"/>
              <w:rPr>
                <w:rFonts w:asciiTheme="majorHAnsi" w:hAnsiTheme="majorHAnsi" w:cstheme="majorHAnsi"/>
                <w:sz w:val="24"/>
                <w:szCs w:val="24"/>
              </w:rPr>
            </w:pPr>
            <w:r>
              <w:rPr>
                <w:rFonts w:asciiTheme="majorHAnsi" w:hAnsiTheme="majorHAnsi" w:cstheme="majorHAnsi"/>
                <w:sz w:val="24"/>
                <w:szCs w:val="24"/>
              </w:rPr>
              <w:t>Koordynator wykonywał u</w:t>
            </w:r>
            <w:r w:rsidR="006161F1" w:rsidRPr="009B10BE">
              <w:rPr>
                <w:rFonts w:asciiTheme="majorHAnsi" w:hAnsiTheme="majorHAnsi" w:cstheme="majorHAnsi"/>
                <w:sz w:val="24"/>
                <w:szCs w:val="24"/>
              </w:rPr>
              <w:t xml:space="preserve">sługi polegające na nadzorze inwestorskim </w:t>
            </w:r>
            <w:r w:rsidR="00402FFA" w:rsidRPr="009B10BE">
              <w:rPr>
                <w:rFonts w:asciiTheme="majorHAnsi" w:hAnsiTheme="majorHAnsi" w:cstheme="majorHAnsi"/>
                <w:sz w:val="24"/>
                <w:szCs w:val="24"/>
              </w:rPr>
              <w:t xml:space="preserve">lub autorskim </w:t>
            </w:r>
            <w:r w:rsidR="006161F1" w:rsidRPr="009B10BE">
              <w:rPr>
                <w:rFonts w:asciiTheme="majorHAnsi" w:hAnsiTheme="majorHAnsi" w:cstheme="majorHAnsi"/>
                <w:sz w:val="24"/>
                <w:szCs w:val="24"/>
              </w:rPr>
              <w:t xml:space="preserve">nad zabudową (trwające </w:t>
            </w:r>
            <w:r w:rsidR="0026472E" w:rsidRPr="009B10BE">
              <w:rPr>
                <w:rFonts w:asciiTheme="majorHAnsi" w:hAnsiTheme="majorHAnsi" w:cstheme="majorHAnsi"/>
                <w:sz w:val="24"/>
                <w:szCs w:val="24"/>
              </w:rPr>
              <w:t xml:space="preserve">przez cały okres realizacji zabudowy lub nie krócej niż </w:t>
            </w:r>
            <w:r w:rsidR="0054544F" w:rsidRPr="009B10BE">
              <w:rPr>
                <w:rFonts w:asciiTheme="majorHAnsi" w:hAnsiTheme="majorHAnsi" w:cstheme="majorHAnsi"/>
                <w:sz w:val="24"/>
                <w:szCs w:val="24"/>
              </w:rPr>
              <w:t xml:space="preserve">3 </w:t>
            </w:r>
            <w:r w:rsidR="0068550D" w:rsidRPr="009B10BE">
              <w:rPr>
                <w:rFonts w:asciiTheme="majorHAnsi" w:hAnsiTheme="majorHAnsi" w:cstheme="majorHAnsi"/>
                <w:sz w:val="24"/>
                <w:szCs w:val="24"/>
              </w:rPr>
              <w:t>miesiące</w:t>
            </w:r>
            <w:r w:rsidR="000A311F" w:rsidRPr="009B10BE">
              <w:rPr>
                <w:rFonts w:asciiTheme="majorHAnsi" w:hAnsiTheme="majorHAnsi" w:cstheme="majorHAnsi"/>
                <w:sz w:val="24"/>
                <w:szCs w:val="24"/>
              </w:rPr>
              <w:t xml:space="preserve"> każda</w:t>
            </w:r>
            <w:r w:rsidR="0026472E" w:rsidRPr="009B10BE">
              <w:rPr>
                <w:rFonts w:asciiTheme="majorHAnsi" w:hAnsiTheme="majorHAnsi" w:cstheme="majorHAnsi"/>
                <w:sz w:val="24"/>
                <w:szCs w:val="24"/>
              </w:rPr>
              <w:t>)</w:t>
            </w:r>
            <w:r w:rsidR="00681619" w:rsidRPr="009B10BE">
              <w:rPr>
                <w:rFonts w:asciiTheme="majorHAnsi" w:hAnsiTheme="majorHAnsi" w:cstheme="majorHAnsi"/>
                <w:sz w:val="24"/>
                <w:szCs w:val="24"/>
              </w:rPr>
              <w:t xml:space="preserve"> </w:t>
            </w:r>
            <w:r w:rsidR="006161F1" w:rsidRPr="009B10BE">
              <w:rPr>
                <w:rFonts w:asciiTheme="majorHAnsi" w:hAnsiTheme="majorHAnsi" w:cstheme="majorHAnsi"/>
                <w:sz w:val="24"/>
                <w:szCs w:val="24"/>
              </w:rPr>
              <w:t xml:space="preserve">lub na zaprojektowaniu wielojęzycznej, multimedialnej ekspozycji o powierzchni min. </w:t>
            </w:r>
            <w:r w:rsidR="00175CBC" w:rsidRPr="009B10BE">
              <w:rPr>
                <w:rFonts w:asciiTheme="majorHAnsi" w:hAnsiTheme="majorHAnsi" w:cstheme="majorHAnsi"/>
                <w:sz w:val="24"/>
                <w:szCs w:val="24"/>
              </w:rPr>
              <w:t>500</w:t>
            </w:r>
            <w:r w:rsidR="0068550D" w:rsidRPr="009B10BE">
              <w:rPr>
                <w:rFonts w:asciiTheme="majorHAnsi" w:hAnsiTheme="majorHAnsi" w:cstheme="majorHAnsi"/>
                <w:sz w:val="24"/>
                <w:szCs w:val="24"/>
              </w:rPr>
              <w:t> </w:t>
            </w:r>
            <w:r w:rsidR="006161F1" w:rsidRPr="009B10BE">
              <w:rPr>
                <w:rFonts w:asciiTheme="majorHAnsi" w:hAnsiTheme="majorHAnsi" w:cstheme="majorHAnsi"/>
                <w:sz w:val="24"/>
                <w:szCs w:val="24"/>
              </w:rPr>
              <w:t>m</w:t>
            </w:r>
            <w:r w:rsidR="004C24FB" w:rsidRPr="009B10BE">
              <w:rPr>
                <w:rFonts w:asciiTheme="majorHAnsi" w:hAnsiTheme="majorHAnsi" w:cstheme="majorHAnsi"/>
                <w:sz w:val="24"/>
                <w:szCs w:val="24"/>
                <w:vertAlign w:val="superscript"/>
              </w:rPr>
              <w:t>2</w:t>
            </w:r>
            <w:r w:rsidR="006161F1" w:rsidRPr="009B10BE">
              <w:rPr>
                <w:rFonts w:asciiTheme="majorHAnsi" w:hAnsiTheme="majorHAnsi" w:cstheme="majorHAnsi"/>
                <w:sz w:val="24"/>
                <w:szCs w:val="24"/>
              </w:rPr>
              <w:t xml:space="preserve">, zrealizowane w okresie 10 lat przed </w:t>
            </w:r>
            <w:r w:rsidR="005B546C" w:rsidRPr="009B10BE">
              <w:rPr>
                <w:rFonts w:asciiTheme="majorHAnsi" w:hAnsiTheme="majorHAnsi" w:cstheme="majorHAnsi"/>
                <w:sz w:val="24"/>
                <w:szCs w:val="24"/>
              </w:rPr>
              <w:t>terminem składania ofert</w:t>
            </w:r>
            <w:r w:rsidR="006161F1" w:rsidRPr="009B10BE">
              <w:rPr>
                <w:rFonts w:asciiTheme="majorHAnsi" w:hAnsiTheme="majorHAnsi" w:cstheme="majorHAnsi"/>
                <w:sz w:val="24"/>
                <w:szCs w:val="24"/>
              </w:rPr>
              <w:t>.</w:t>
            </w:r>
          </w:p>
        </w:tc>
        <w:tc>
          <w:tcPr>
            <w:tcW w:w="2667" w:type="dxa"/>
            <w:tcBorders>
              <w:top w:val="single" w:sz="12" w:space="0" w:color="auto"/>
              <w:bottom w:val="single" w:sz="4" w:space="0" w:color="auto"/>
            </w:tcBorders>
          </w:tcPr>
          <w:p w14:paraId="6F5C1388" w14:textId="6C5C86B6"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0 usług</w:t>
            </w:r>
          </w:p>
        </w:tc>
        <w:tc>
          <w:tcPr>
            <w:tcW w:w="1658" w:type="dxa"/>
            <w:tcBorders>
              <w:top w:val="single" w:sz="12" w:space="0" w:color="auto"/>
              <w:bottom w:val="single" w:sz="4" w:space="0" w:color="auto"/>
            </w:tcBorders>
            <w:shd w:val="clear" w:color="auto" w:fill="auto"/>
          </w:tcPr>
          <w:p w14:paraId="3A664B9B"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0</w:t>
            </w:r>
          </w:p>
          <w:p w14:paraId="016F5540" w14:textId="77777777" w:rsidR="006161F1" w:rsidRPr="009B10BE" w:rsidRDefault="006161F1" w:rsidP="006161F1">
            <w:pPr>
              <w:jc w:val="right"/>
              <w:rPr>
                <w:rFonts w:asciiTheme="majorHAnsi" w:hAnsiTheme="majorHAnsi" w:cstheme="majorHAnsi"/>
                <w:sz w:val="24"/>
                <w:szCs w:val="24"/>
              </w:rPr>
            </w:pPr>
          </w:p>
        </w:tc>
      </w:tr>
      <w:tr w:rsidR="006161F1" w:rsidRPr="000309C9" w14:paraId="26B916B9" w14:textId="77777777" w:rsidTr="006161F1">
        <w:tc>
          <w:tcPr>
            <w:tcW w:w="4737" w:type="dxa"/>
            <w:vMerge/>
            <w:shd w:val="clear" w:color="auto" w:fill="auto"/>
          </w:tcPr>
          <w:p w14:paraId="7DAD78A5" w14:textId="77777777" w:rsidR="006161F1" w:rsidRPr="009B10BE" w:rsidRDefault="006161F1" w:rsidP="006161F1">
            <w:pPr>
              <w:jc w:val="both"/>
              <w:rPr>
                <w:rFonts w:asciiTheme="majorHAnsi" w:hAnsiTheme="majorHAnsi" w:cstheme="majorHAnsi"/>
                <w:sz w:val="24"/>
                <w:szCs w:val="24"/>
              </w:rPr>
            </w:pPr>
          </w:p>
        </w:tc>
        <w:tc>
          <w:tcPr>
            <w:tcW w:w="2667" w:type="dxa"/>
            <w:tcBorders>
              <w:top w:val="single" w:sz="4" w:space="0" w:color="auto"/>
            </w:tcBorders>
          </w:tcPr>
          <w:p w14:paraId="02FA5C86"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1 usługa</w:t>
            </w:r>
          </w:p>
        </w:tc>
        <w:tc>
          <w:tcPr>
            <w:tcW w:w="1658" w:type="dxa"/>
            <w:tcBorders>
              <w:top w:val="single" w:sz="4" w:space="0" w:color="auto"/>
            </w:tcBorders>
            <w:shd w:val="clear" w:color="auto" w:fill="auto"/>
          </w:tcPr>
          <w:p w14:paraId="59BC453D"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2</w:t>
            </w:r>
          </w:p>
        </w:tc>
      </w:tr>
      <w:tr w:rsidR="006161F1" w:rsidRPr="000309C9" w14:paraId="31AD631B" w14:textId="77777777" w:rsidTr="006161F1">
        <w:tc>
          <w:tcPr>
            <w:tcW w:w="4737" w:type="dxa"/>
            <w:vMerge/>
            <w:shd w:val="clear" w:color="auto" w:fill="auto"/>
          </w:tcPr>
          <w:p w14:paraId="25A96E5B" w14:textId="77777777" w:rsidR="006161F1" w:rsidRPr="009B10BE" w:rsidRDefault="006161F1" w:rsidP="006161F1">
            <w:pPr>
              <w:jc w:val="both"/>
              <w:rPr>
                <w:rFonts w:asciiTheme="majorHAnsi" w:hAnsiTheme="majorHAnsi" w:cstheme="majorHAnsi"/>
                <w:sz w:val="24"/>
                <w:szCs w:val="24"/>
              </w:rPr>
            </w:pPr>
          </w:p>
        </w:tc>
        <w:tc>
          <w:tcPr>
            <w:tcW w:w="2667" w:type="dxa"/>
            <w:tcBorders>
              <w:bottom w:val="single" w:sz="4" w:space="0" w:color="auto"/>
            </w:tcBorders>
          </w:tcPr>
          <w:p w14:paraId="6FFB66E8"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2 usługi</w:t>
            </w:r>
          </w:p>
        </w:tc>
        <w:tc>
          <w:tcPr>
            <w:tcW w:w="1658" w:type="dxa"/>
            <w:tcBorders>
              <w:bottom w:val="single" w:sz="4" w:space="0" w:color="auto"/>
            </w:tcBorders>
            <w:shd w:val="clear" w:color="auto" w:fill="auto"/>
          </w:tcPr>
          <w:p w14:paraId="1AA7C7EC" w14:textId="34A8E0EA"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6161F1" w:rsidRPr="000309C9" w14:paraId="0283B6BC" w14:textId="77777777" w:rsidTr="006161F1">
        <w:tc>
          <w:tcPr>
            <w:tcW w:w="4737" w:type="dxa"/>
            <w:vMerge/>
            <w:shd w:val="clear" w:color="auto" w:fill="auto"/>
          </w:tcPr>
          <w:p w14:paraId="63BFC964" w14:textId="77777777" w:rsidR="006161F1" w:rsidRPr="009B10BE" w:rsidRDefault="006161F1" w:rsidP="006161F1">
            <w:pPr>
              <w:jc w:val="both"/>
              <w:rPr>
                <w:rFonts w:asciiTheme="majorHAnsi" w:hAnsiTheme="majorHAnsi" w:cstheme="majorHAnsi"/>
                <w:sz w:val="24"/>
                <w:szCs w:val="24"/>
                <w:shd w:val="clear" w:color="auto" w:fill="FFE599" w:themeFill="accent4" w:themeFillTint="66"/>
              </w:rPr>
            </w:pPr>
          </w:p>
        </w:tc>
        <w:tc>
          <w:tcPr>
            <w:tcW w:w="2667" w:type="dxa"/>
          </w:tcPr>
          <w:p w14:paraId="4F9DDF36"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3 usługi</w:t>
            </w:r>
          </w:p>
        </w:tc>
        <w:tc>
          <w:tcPr>
            <w:tcW w:w="1658" w:type="dxa"/>
            <w:shd w:val="clear" w:color="auto" w:fill="auto"/>
          </w:tcPr>
          <w:p w14:paraId="76890B4E" w14:textId="3CCDC993"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8</w:t>
            </w:r>
          </w:p>
        </w:tc>
      </w:tr>
      <w:tr w:rsidR="006161F1" w:rsidRPr="000309C9" w14:paraId="52C6B049" w14:textId="77777777" w:rsidTr="00681619">
        <w:tc>
          <w:tcPr>
            <w:tcW w:w="4737" w:type="dxa"/>
            <w:vMerge/>
            <w:tcBorders>
              <w:bottom w:val="single" w:sz="12" w:space="0" w:color="auto"/>
            </w:tcBorders>
            <w:shd w:val="clear" w:color="auto" w:fill="auto"/>
          </w:tcPr>
          <w:p w14:paraId="12060678" w14:textId="77777777" w:rsidR="006161F1" w:rsidRPr="009B10BE" w:rsidRDefault="006161F1" w:rsidP="006161F1">
            <w:pPr>
              <w:jc w:val="both"/>
              <w:rPr>
                <w:rFonts w:asciiTheme="majorHAnsi" w:hAnsiTheme="majorHAnsi" w:cstheme="majorHAnsi"/>
                <w:sz w:val="24"/>
                <w:szCs w:val="24"/>
                <w:shd w:val="clear" w:color="auto" w:fill="FFE599" w:themeFill="accent4" w:themeFillTint="66"/>
              </w:rPr>
            </w:pPr>
          </w:p>
        </w:tc>
        <w:tc>
          <w:tcPr>
            <w:tcW w:w="2667" w:type="dxa"/>
            <w:tcBorders>
              <w:bottom w:val="single" w:sz="12" w:space="0" w:color="auto"/>
            </w:tcBorders>
          </w:tcPr>
          <w:p w14:paraId="0C32D79B"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4 usługi</w:t>
            </w:r>
          </w:p>
        </w:tc>
        <w:tc>
          <w:tcPr>
            <w:tcW w:w="1658" w:type="dxa"/>
            <w:tcBorders>
              <w:bottom w:val="single" w:sz="12" w:space="0" w:color="auto"/>
            </w:tcBorders>
            <w:shd w:val="clear" w:color="auto" w:fill="auto"/>
          </w:tcPr>
          <w:p w14:paraId="15860DA8" w14:textId="77777777" w:rsidR="006161F1" w:rsidRPr="009B10BE" w:rsidRDefault="006161F1" w:rsidP="006161F1">
            <w:pPr>
              <w:jc w:val="right"/>
              <w:rPr>
                <w:rFonts w:asciiTheme="majorHAnsi" w:hAnsiTheme="majorHAnsi" w:cstheme="majorHAnsi"/>
                <w:sz w:val="24"/>
                <w:szCs w:val="24"/>
              </w:rPr>
            </w:pPr>
            <w:r w:rsidRPr="009B10BE">
              <w:rPr>
                <w:rFonts w:asciiTheme="majorHAnsi" w:hAnsiTheme="majorHAnsi" w:cstheme="majorHAnsi"/>
                <w:sz w:val="24"/>
                <w:szCs w:val="24"/>
              </w:rPr>
              <w:t>10</w:t>
            </w:r>
          </w:p>
        </w:tc>
      </w:tr>
      <w:tr w:rsidR="006161F1" w:rsidRPr="000309C9" w14:paraId="1C7AB002" w14:textId="77777777" w:rsidTr="00681619">
        <w:tc>
          <w:tcPr>
            <w:tcW w:w="4737" w:type="dxa"/>
            <w:tcBorders>
              <w:top w:val="single" w:sz="12" w:space="0" w:color="auto"/>
              <w:bottom w:val="single" w:sz="12" w:space="0" w:color="auto"/>
            </w:tcBorders>
            <w:shd w:val="clear" w:color="auto" w:fill="auto"/>
          </w:tcPr>
          <w:p w14:paraId="2B65BA96" w14:textId="2225E8A9" w:rsidR="00A229F5" w:rsidRPr="009B10BE" w:rsidRDefault="006161F1" w:rsidP="00681619">
            <w:pPr>
              <w:jc w:val="center"/>
              <w:rPr>
                <w:rFonts w:asciiTheme="majorHAnsi" w:hAnsiTheme="majorHAnsi" w:cstheme="majorHAnsi"/>
                <w:b/>
                <w:sz w:val="24"/>
                <w:szCs w:val="24"/>
              </w:rPr>
            </w:pPr>
            <w:r w:rsidRPr="009B10BE">
              <w:rPr>
                <w:rFonts w:asciiTheme="majorHAnsi" w:hAnsiTheme="majorHAnsi" w:cstheme="majorHAnsi"/>
                <w:b/>
                <w:sz w:val="24"/>
                <w:szCs w:val="24"/>
              </w:rPr>
              <w:t>Podkryterium</w:t>
            </w:r>
            <w:r w:rsidR="00650686" w:rsidRPr="009B10BE">
              <w:rPr>
                <w:rFonts w:asciiTheme="majorHAnsi" w:hAnsiTheme="majorHAnsi" w:cstheme="majorHAnsi"/>
                <w:b/>
                <w:sz w:val="24"/>
                <w:szCs w:val="24"/>
              </w:rPr>
              <w:t xml:space="preserve"> </w:t>
            </w:r>
            <w:r w:rsidRPr="009B10BE">
              <w:rPr>
                <w:rFonts w:asciiTheme="majorHAnsi" w:hAnsiTheme="majorHAnsi" w:cstheme="majorHAnsi"/>
                <w:b/>
                <w:sz w:val="24"/>
                <w:szCs w:val="24"/>
              </w:rPr>
              <w:t xml:space="preserve">4: </w:t>
            </w:r>
          </w:p>
        </w:tc>
        <w:tc>
          <w:tcPr>
            <w:tcW w:w="2667" w:type="dxa"/>
            <w:tcBorders>
              <w:top w:val="single" w:sz="12" w:space="0" w:color="auto"/>
              <w:bottom w:val="single" w:sz="12" w:space="0" w:color="auto"/>
            </w:tcBorders>
          </w:tcPr>
          <w:p w14:paraId="78B3CCB4" w14:textId="77777777" w:rsidR="00A229F5" w:rsidRPr="009B10BE" w:rsidRDefault="008D32F9" w:rsidP="00681619">
            <w:pPr>
              <w:jc w:val="center"/>
              <w:rPr>
                <w:rFonts w:asciiTheme="majorHAnsi" w:hAnsiTheme="majorHAnsi" w:cstheme="majorHAnsi"/>
                <w:b/>
                <w:sz w:val="24"/>
                <w:szCs w:val="24"/>
              </w:rPr>
            </w:pPr>
            <w:r w:rsidRPr="009B10BE">
              <w:rPr>
                <w:rFonts w:asciiTheme="majorHAnsi" w:hAnsiTheme="majorHAnsi" w:cstheme="majorHAnsi"/>
                <w:b/>
                <w:sz w:val="24"/>
                <w:szCs w:val="24"/>
              </w:rPr>
              <w:t>Spełnia/nie spełnia</w:t>
            </w:r>
          </w:p>
        </w:tc>
        <w:tc>
          <w:tcPr>
            <w:tcW w:w="1658" w:type="dxa"/>
            <w:tcBorders>
              <w:top w:val="single" w:sz="12" w:space="0" w:color="auto"/>
              <w:bottom w:val="single" w:sz="12" w:space="0" w:color="auto"/>
            </w:tcBorders>
            <w:shd w:val="clear" w:color="auto" w:fill="auto"/>
          </w:tcPr>
          <w:p w14:paraId="24C108C8" w14:textId="77777777" w:rsidR="00A229F5" w:rsidRPr="009B10BE" w:rsidRDefault="006161F1" w:rsidP="00681619">
            <w:pPr>
              <w:jc w:val="center"/>
              <w:rPr>
                <w:rFonts w:asciiTheme="majorHAnsi" w:hAnsiTheme="majorHAnsi" w:cstheme="majorHAnsi"/>
                <w:b/>
                <w:sz w:val="24"/>
                <w:szCs w:val="24"/>
              </w:rPr>
            </w:pPr>
            <w:r w:rsidRPr="009B10BE">
              <w:rPr>
                <w:rFonts w:asciiTheme="majorHAnsi" w:hAnsiTheme="majorHAnsi" w:cstheme="majorHAnsi"/>
                <w:b/>
                <w:sz w:val="24"/>
                <w:szCs w:val="24"/>
              </w:rPr>
              <w:t>Liczba punktów</w:t>
            </w:r>
          </w:p>
        </w:tc>
      </w:tr>
      <w:tr w:rsidR="008D32F9" w:rsidRPr="000309C9" w14:paraId="18F9E1BA" w14:textId="77777777" w:rsidTr="00681619">
        <w:tc>
          <w:tcPr>
            <w:tcW w:w="4737" w:type="dxa"/>
            <w:vMerge w:val="restart"/>
            <w:tcBorders>
              <w:top w:val="single" w:sz="12" w:space="0" w:color="auto"/>
            </w:tcBorders>
            <w:shd w:val="clear" w:color="auto" w:fill="auto"/>
          </w:tcPr>
          <w:p w14:paraId="29BEFDEA" w14:textId="6FA8AF8D" w:rsidR="00A229F5" w:rsidRPr="009B10BE" w:rsidRDefault="00A05A07" w:rsidP="00681619">
            <w:pPr>
              <w:jc w:val="both"/>
              <w:rPr>
                <w:rFonts w:asciiTheme="majorHAnsi" w:hAnsiTheme="majorHAnsi" w:cstheme="majorHAnsi"/>
                <w:sz w:val="24"/>
                <w:szCs w:val="24"/>
              </w:rPr>
            </w:pPr>
            <w:r>
              <w:rPr>
                <w:rFonts w:asciiTheme="majorHAnsi" w:hAnsiTheme="majorHAnsi" w:cstheme="majorHAnsi"/>
                <w:sz w:val="24"/>
                <w:szCs w:val="24"/>
              </w:rPr>
              <w:t>Koordynator posiada d</w:t>
            </w:r>
            <w:r w:rsidR="004C24FB" w:rsidRPr="009B10BE">
              <w:rPr>
                <w:rFonts w:asciiTheme="majorHAnsi" w:hAnsiTheme="majorHAnsi" w:cstheme="majorHAnsi"/>
                <w:sz w:val="24"/>
                <w:szCs w:val="24"/>
              </w:rPr>
              <w:t xml:space="preserve">oświadczenie przy realizacji co najmniej 1 zadania z zakresu zaprojektowania, budowy lub nadzoru inwestorskiego realizowanego w środowisku międzynarodowym, w którym obowiązującym językiem komunikacji był język angielski lub posługuje się językiem angielskim na poziomie </w:t>
            </w:r>
            <w:r w:rsidR="00681619" w:rsidRPr="009B10BE">
              <w:rPr>
                <w:rFonts w:asciiTheme="majorHAnsi" w:hAnsiTheme="majorHAnsi" w:cstheme="majorHAnsi"/>
                <w:sz w:val="24"/>
                <w:szCs w:val="24"/>
              </w:rPr>
              <w:t xml:space="preserve">B2 </w:t>
            </w:r>
            <w:r w:rsidR="004C24FB" w:rsidRPr="009B10BE">
              <w:rPr>
                <w:rFonts w:asciiTheme="majorHAnsi" w:hAnsiTheme="majorHAnsi" w:cstheme="majorHAnsi"/>
                <w:sz w:val="24"/>
                <w:szCs w:val="24"/>
              </w:rPr>
              <w:t>lub wyższym</w:t>
            </w:r>
            <w:r w:rsidR="008D32F9" w:rsidRPr="009B10BE">
              <w:rPr>
                <w:rFonts w:asciiTheme="majorHAnsi" w:hAnsiTheme="majorHAnsi" w:cstheme="majorHAnsi"/>
                <w:sz w:val="24"/>
                <w:szCs w:val="24"/>
              </w:rPr>
              <w:t xml:space="preserve">. </w:t>
            </w:r>
          </w:p>
        </w:tc>
        <w:tc>
          <w:tcPr>
            <w:tcW w:w="2667" w:type="dxa"/>
            <w:tcBorders>
              <w:top w:val="single" w:sz="12" w:space="0" w:color="auto"/>
              <w:bottom w:val="single" w:sz="4" w:space="0" w:color="auto"/>
            </w:tcBorders>
            <w:vAlign w:val="center"/>
          </w:tcPr>
          <w:p w14:paraId="1F1FD4E6" w14:textId="77777777" w:rsidR="00A229F5" w:rsidRPr="009B10BE" w:rsidRDefault="004C24FB" w:rsidP="00681619">
            <w:pPr>
              <w:jc w:val="right"/>
              <w:rPr>
                <w:rFonts w:asciiTheme="majorHAnsi" w:hAnsiTheme="majorHAnsi" w:cstheme="majorHAnsi"/>
                <w:bCs/>
                <w:sz w:val="24"/>
                <w:szCs w:val="24"/>
              </w:rPr>
            </w:pPr>
            <w:r w:rsidRPr="009B10BE">
              <w:rPr>
                <w:rFonts w:asciiTheme="majorHAnsi" w:hAnsiTheme="majorHAnsi" w:cstheme="majorHAnsi"/>
                <w:bCs/>
                <w:sz w:val="24"/>
                <w:szCs w:val="24"/>
              </w:rPr>
              <w:t>Spełnia</w:t>
            </w:r>
          </w:p>
        </w:tc>
        <w:tc>
          <w:tcPr>
            <w:tcW w:w="1658" w:type="dxa"/>
            <w:tcBorders>
              <w:top w:val="single" w:sz="12" w:space="0" w:color="auto"/>
              <w:bottom w:val="single" w:sz="4" w:space="0" w:color="auto"/>
            </w:tcBorders>
            <w:shd w:val="clear" w:color="auto" w:fill="auto"/>
            <w:vAlign w:val="center"/>
          </w:tcPr>
          <w:p w14:paraId="23373BB2" w14:textId="77777777" w:rsidR="008D32F9" w:rsidRPr="009B10BE" w:rsidRDefault="008D32F9" w:rsidP="006161F1">
            <w:pPr>
              <w:spacing w:after="160" w:line="259" w:lineRule="auto"/>
              <w:jc w:val="center"/>
              <w:rPr>
                <w:rFonts w:asciiTheme="majorHAnsi" w:hAnsiTheme="majorHAnsi" w:cstheme="majorHAnsi"/>
                <w:bCs/>
                <w:sz w:val="24"/>
                <w:szCs w:val="24"/>
              </w:rPr>
            </w:pPr>
            <w:r w:rsidRPr="009B10BE">
              <w:rPr>
                <w:rFonts w:asciiTheme="majorHAnsi" w:hAnsiTheme="majorHAnsi" w:cstheme="majorHAnsi"/>
                <w:bCs/>
                <w:sz w:val="24"/>
                <w:szCs w:val="24"/>
              </w:rPr>
              <w:t>10</w:t>
            </w:r>
          </w:p>
        </w:tc>
      </w:tr>
      <w:tr w:rsidR="008D32F9" w:rsidRPr="000309C9" w14:paraId="48EE8A99" w14:textId="77777777" w:rsidTr="00681619">
        <w:tc>
          <w:tcPr>
            <w:tcW w:w="4737" w:type="dxa"/>
            <w:vMerge/>
            <w:tcBorders>
              <w:bottom w:val="single" w:sz="12" w:space="0" w:color="auto"/>
            </w:tcBorders>
            <w:shd w:val="clear" w:color="auto" w:fill="auto"/>
          </w:tcPr>
          <w:p w14:paraId="455549AD" w14:textId="77777777" w:rsidR="008D32F9" w:rsidRPr="009B10BE" w:rsidRDefault="008D32F9" w:rsidP="008D32F9">
            <w:pPr>
              <w:jc w:val="both"/>
              <w:rPr>
                <w:rFonts w:asciiTheme="majorHAnsi" w:hAnsiTheme="majorHAnsi" w:cstheme="majorHAnsi"/>
                <w:sz w:val="24"/>
                <w:szCs w:val="24"/>
              </w:rPr>
            </w:pPr>
          </w:p>
        </w:tc>
        <w:tc>
          <w:tcPr>
            <w:tcW w:w="2667" w:type="dxa"/>
            <w:tcBorders>
              <w:top w:val="single" w:sz="4" w:space="0" w:color="auto"/>
              <w:bottom w:val="single" w:sz="12" w:space="0" w:color="auto"/>
            </w:tcBorders>
            <w:vAlign w:val="center"/>
          </w:tcPr>
          <w:p w14:paraId="73F85905" w14:textId="77777777" w:rsidR="00A229F5" w:rsidRPr="009B10BE" w:rsidRDefault="004C24FB" w:rsidP="00681619">
            <w:pPr>
              <w:jc w:val="right"/>
              <w:rPr>
                <w:rFonts w:asciiTheme="majorHAnsi" w:hAnsiTheme="majorHAnsi" w:cstheme="majorHAnsi"/>
                <w:bCs/>
                <w:sz w:val="24"/>
                <w:szCs w:val="24"/>
              </w:rPr>
            </w:pPr>
            <w:r w:rsidRPr="009B10BE">
              <w:rPr>
                <w:rFonts w:asciiTheme="majorHAnsi" w:hAnsiTheme="majorHAnsi" w:cstheme="majorHAnsi"/>
                <w:bCs/>
                <w:sz w:val="24"/>
                <w:szCs w:val="24"/>
              </w:rPr>
              <w:t>Nie spełnia</w:t>
            </w:r>
          </w:p>
        </w:tc>
        <w:tc>
          <w:tcPr>
            <w:tcW w:w="1658" w:type="dxa"/>
            <w:tcBorders>
              <w:top w:val="single" w:sz="4" w:space="0" w:color="auto"/>
              <w:bottom w:val="single" w:sz="12" w:space="0" w:color="auto"/>
            </w:tcBorders>
            <w:shd w:val="clear" w:color="auto" w:fill="auto"/>
            <w:vAlign w:val="center"/>
          </w:tcPr>
          <w:p w14:paraId="197C1998" w14:textId="77777777" w:rsidR="008D32F9" w:rsidRPr="009B10BE" w:rsidRDefault="004C24FB" w:rsidP="006161F1">
            <w:pPr>
              <w:spacing w:after="160" w:line="259" w:lineRule="auto"/>
              <w:jc w:val="center"/>
              <w:rPr>
                <w:rFonts w:asciiTheme="majorHAnsi" w:hAnsiTheme="majorHAnsi" w:cstheme="majorHAnsi"/>
                <w:bCs/>
                <w:sz w:val="24"/>
                <w:szCs w:val="24"/>
              </w:rPr>
            </w:pPr>
            <w:r w:rsidRPr="009B10BE">
              <w:rPr>
                <w:rFonts w:asciiTheme="majorHAnsi" w:hAnsiTheme="majorHAnsi" w:cstheme="majorHAnsi"/>
                <w:bCs/>
                <w:sz w:val="24"/>
                <w:szCs w:val="24"/>
              </w:rPr>
              <w:t>0</w:t>
            </w:r>
          </w:p>
        </w:tc>
      </w:tr>
    </w:tbl>
    <w:p w14:paraId="0247FA22" w14:textId="19DDC9CD" w:rsidR="00594359" w:rsidRDefault="00594359" w:rsidP="00594359">
      <w:pPr>
        <w:spacing w:after="0" w:line="276" w:lineRule="auto"/>
        <w:ind w:left="1276"/>
        <w:contextualSpacing/>
        <w:rPr>
          <w:rFonts w:asciiTheme="majorHAnsi" w:eastAsia="Calibri" w:hAnsiTheme="majorHAnsi" w:cstheme="majorHAnsi"/>
          <w:sz w:val="24"/>
          <w:szCs w:val="24"/>
        </w:rPr>
      </w:pPr>
    </w:p>
    <w:p w14:paraId="1E53A912" w14:textId="57D51602" w:rsidR="00186776" w:rsidRPr="009B10BE" w:rsidRDefault="00ED3EC9" w:rsidP="002D21C7">
      <w:pPr>
        <w:spacing w:after="120" w:line="276" w:lineRule="auto"/>
        <w:ind w:left="284"/>
        <w:rPr>
          <w:rFonts w:asciiTheme="majorHAnsi" w:eastAsia="Calibri" w:hAnsiTheme="majorHAnsi" w:cstheme="majorHAnsi"/>
          <w:sz w:val="24"/>
          <w:szCs w:val="24"/>
        </w:rPr>
      </w:pPr>
      <w:r w:rsidRPr="009B10BE">
        <w:rPr>
          <w:rFonts w:asciiTheme="majorHAnsi" w:eastAsia="Calibri" w:hAnsiTheme="majorHAnsi" w:cstheme="majorHAnsi"/>
          <w:sz w:val="24"/>
          <w:szCs w:val="24"/>
        </w:rPr>
        <w:t>b</w:t>
      </w:r>
      <w:r w:rsidR="004F44AA" w:rsidRPr="009B10BE">
        <w:rPr>
          <w:rFonts w:asciiTheme="majorHAnsi" w:eastAsia="Calibri" w:hAnsiTheme="majorHAnsi" w:cstheme="majorHAnsi"/>
          <w:sz w:val="24"/>
          <w:szCs w:val="24"/>
        </w:rPr>
        <w:t xml:space="preserve">) </w:t>
      </w:r>
      <w:r w:rsidR="00186776" w:rsidRPr="009B10BE">
        <w:rPr>
          <w:rFonts w:asciiTheme="majorHAnsi" w:eastAsia="Calibri" w:hAnsiTheme="majorHAnsi" w:cstheme="majorHAnsi"/>
          <w:sz w:val="24"/>
          <w:szCs w:val="24"/>
        </w:rPr>
        <w:t xml:space="preserve">Podkryteria oceny </w:t>
      </w:r>
      <w:r w:rsidR="00B273AE" w:rsidRPr="009B10BE">
        <w:rPr>
          <w:rFonts w:asciiTheme="majorHAnsi" w:eastAsia="Calibri" w:hAnsiTheme="majorHAnsi" w:cstheme="majorHAnsi"/>
          <w:sz w:val="24"/>
          <w:szCs w:val="24"/>
        </w:rPr>
        <w:t>doświadczenia Koordynatora czynności inspektorów nadzoru inwestorskiego</w:t>
      </w:r>
      <w:r w:rsidR="008D32F9" w:rsidRPr="009B10BE">
        <w:rPr>
          <w:rFonts w:asciiTheme="majorHAnsi" w:eastAsia="Calibri" w:hAnsiTheme="majorHAnsi" w:cstheme="majorHAnsi"/>
          <w:sz w:val="24"/>
          <w:szCs w:val="24"/>
        </w:rPr>
        <w:t xml:space="preserve"> posługującego się językiem angielskim, wskazanego w formularzu oferty. </w:t>
      </w:r>
    </w:p>
    <w:tbl>
      <w:tblPr>
        <w:tblStyle w:val="Tabela-Siatka"/>
        <w:tblW w:w="0" w:type="auto"/>
        <w:tblLook w:val="04A0" w:firstRow="1" w:lastRow="0" w:firstColumn="1" w:lastColumn="0" w:noHBand="0" w:noVBand="1"/>
      </w:tblPr>
      <w:tblGrid>
        <w:gridCol w:w="5027"/>
        <w:gridCol w:w="2306"/>
        <w:gridCol w:w="1729"/>
      </w:tblGrid>
      <w:tr w:rsidR="00B273AE" w:rsidRPr="000309C9" w14:paraId="2C47A28F" w14:textId="77777777" w:rsidTr="00681619">
        <w:tc>
          <w:tcPr>
            <w:tcW w:w="5027" w:type="dxa"/>
            <w:tcBorders>
              <w:top w:val="single" w:sz="12" w:space="0" w:color="auto"/>
              <w:bottom w:val="single" w:sz="12" w:space="0" w:color="auto"/>
            </w:tcBorders>
            <w:shd w:val="clear" w:color="auto" w:fill="auto"/>
          </w:tcPr>
          <w:p w14:paraId="0A89CC4B" w14:textId="77777777" w:rsidR="00B273AE" w:rsidRPr="009B10BE" w:rsidRDefault="00B273AE" w:rsidP="00B273AE">
            <w:pPr>
              <w:jc w:val="center"/>
              <w:rPr>
                <w:rFonts w:asciiTheme="majorHAnsi" w:hAnsiTheme="majorHAnsi" w:cstheme="majorHAnsi"/>
                <w:b/>
                <w:sz w:val="24"/>
                <w:szCs w:val="24"/>
              </w:rPr>
            </w:pPr>
            <w:r w:rsidRPr="009B10BE">
              <w:rPr>
                <w:rFonts w:asciiTheme="majorHAnsi" w:hAnsiTheme="majorHAnsi" w:cstheme="majorHAnsi"/>
                <w:b/>
                <w:sz w:val="24"/>
                <w:szCs w:val="24"/>
              </w:rPr>
              <w:t xml:space="preserve">Podkryterium 1: </w:t>
            </w:r>
          </w:p>
        </w:tc>
        <w:tc>
          <w:tcPr>
            <w:tcW w:w="2306" w:type="dxa"/>
            <w:tcBorders>
              <w:top w:val="single" w:sz="12" w:space="0" w:color="auto"/>
              <w:bottom w:val="single" w:sz="12" w:space="0" w:color="auto"/>
            </w:tcBorders>
          </w:tcPr>
          <w:p w14:paraId="636F1EED" w14:textId="24BA1DF9" w:rsidR="00B273AE" w:rsidRPr="009B10BE" w:rsidRDefault="00383B69" w:rsidP="00B273AE">
            <w:pPr>
              <w:jc w:val="center"/>
              <w:rPr>
                <w:rFonts w:asciiTheme="majorHAnsi" w:hAnsiTheme="majorHAnsi" w:cstheme="majorHAnsi"/>
                <w:b/>
                <w:sz w:val="24"/>
                <w:szCs w:val="24"/>
              </w:rPr>
            </w:pPr>
            <w:r w:rsidRPr="009B10BE">
              <w:rPr>
                <w:rFonts w:asciiTheme="majorHAnsi" w:hAnsiTheme="majorHAnsi" w:cstheme="majorHAnsi"/>
                <w:b/>
                <w:bCs/>
                <w:sz w:val="24"/>
                <w:szCs w:val="24"/>
              </w:rPr>
              <w:t>Spełnia/nie spełnia</w:t>
            </w:r>
          </w:p>
        </w:tc>
        <w:tc>
          <w:tcPr>
            <w:tcW w:w="1729" w:type="dxa"/>
            <w:tcBorders>
              <w:top w:val="single" w:sz="12" w:space="0" w:color="auto"/>
              <w:bottom w:val="single" w:sz="12" w:space="0" w:color="auto"/>
            </w:tcBorders>
            <w:shd w:val="clear" w:color="auto" w:fill="auto"/>
          </w:tcPr>
          <w:p w14:paraId="39026774" w14:textId="77777777" w:rsidR="00B273AE" w:rsidRPr="009B10BE" w:rsidRDefault="00B273AE" w:rsidP="00B273AE">
            <w:pPr>
              <w:jc w:val="center"/>
              <w:rPr>
                <w:rFonts w:asciiTheme="majorHAnsi" w:hAnsiTheme="majorHAnsi" w:cstheme="majorHAnsi"/>
                <w:b/>
                <w:sz w:val="24"/>
                <w:szCs w:val="24"/>
              </w:rPr>
            </w:pPr>
            <w:r w:rsidRPr="009B10BE">
              <w:rPr>
                <w:rFonts w:asciiTheme="majorHAnsi" w:hAnsiTheme="majorHAnsi" w:cstheme="majorHAnsi"/>
                <w:b/>
                <w:sz w:val="24"/>
                <w:szCs w:val="24"/>
              </w:rPr>
              <w:t>Liczba punktów</w:t>
            </w:r>
          </w:p>
        </w:tc>
      </w:tr>
      <w:tr w:rsidR="00383B69" w:rsidRPr="000309C9" w14:paraId="78D0FBD8" w14:textId="77777777" w:rsidTr="00383B69">
        <w:tc>
          <w:tcPr>
            <w:tcW w:w="5027" w:type="dxa"/>
            <w:vMerge w:val="restart"/>
            <w:tcBorders>
              <w:top w:val="single" w:sz="12" w:space="0" w:color="auto"/>
            </w:tcBorders>
            <w:shd w:val="clear" w:color="auto" w:fill="auto"/>
          </w:tcPr>
          <w:p w14:paraId="5334247C" w14:textId="35639C4D" w:rsidR="00383B69" w:rsidRPr="009B10BE" w:rsidRDefault="00A05A07" w:rsidP="00B273AE">
            <w:pPr>
              <w:jc w:val="both"/>
              <w:rPr>
                <w:rFonts w:asciiTheme="majorHAnsi" w:hAnsiTheme="majorHAnsi" w:cstheme="majorHAnsi"/>
                <w:sz w:val="24"/>
                <w:szCs w:val="24"/>
              </w:rPr>
            </w:pPr>
            <w:r>
              <w:rPr>
                <w:rFonts w:asciiTheme="majorHAnsi" w:hAnsiTheme="majorHAnsi" w:cstheme="majorHAnsi"/>
                <w:sz w:val="24"/>
                <w:szCs w:val="24"/>
              </w:rPr>
              <w:t>Koordynator posiada t</w:t>
            </w:r>
            <w:r w:rsidR="00383B69" w:rsidRPr="009B10BE">
              <w:rPr>
                <w:rFonts w:asciiTheme="majorHAnsi" w:hAnsiTheme="majorHAnsi" w:cstheme="majorHAnsi"/>
                <w:sz w:val="24"/>
                <w:szCs w:val="24"/>
              </w:rPr>
              <w:t>ytuł inżyniera, tj. wykształcenie wyższe zawodowe z zakresu inżynierii lądowej lub architektury („Bachelor of Civil Engineering” lub „Bachelor of Architecture Engineering”)</w:t>
            </w:r>
          </w:p>
        </w:tc>
        <w:tc>
          <w:tcPr>
            <w:tcW w:w="2306" w:type="dxa"/>
            <w:tcBorders>
              <w:top w:val="single" w:sz="12" w:space="0" w:color="auto"/>
              <w:bottom w:val="single" w:sz="4" w:space="0" w:color="auto"/>
            </w:tcBorders>
          </w:tcPr>
          <w:p w14:paraId="12688F67"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Spełnia</w:t>
            </w:r>
          </w:p>
        </w:tc>
        <w:tc>
          <w:tcPr>
            <w:tcW w:w="1729" w:type="dxa"/>
            <w:tcBorders>
              <w:top w:val="single" w:sz="12" w:space="0" w:color="auto"/>
              <w:bottom w:val="single" w:sz="4" w:space="0" w:color="auto"/>
            </w:tcBorders>
            <w:shd w:val="clear" w:color="auto" w:fill="auto"/>
          </w:tcPr>
          <w:p w14:paraId="50521A8A" w14:textId="7D432A31" w:rsidR="00383B69" w:rsidRPr="009B10BE" w:rsidRDefault="002D21C7" w:rsidP="00853BB3">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383B69" w:rsidRPr="000309C9" w14:paraId="7F1F0418" w14:textId="77777777" w:rsidTr="00383B69">
        <w:tc>
          <w:tcPr>
            <w:tcW w:w="5027" w:type="dxa"/>
            <w:vMerge/>
            <w:tcBorders>
              <w:bottom w:val="single" w:sz="12" w:space="0" w:color="auto"/>
            </w:tcBorders>
            <w:shd w:val="clear" w:color="auto" w:fill="auto"/>
          </w:tcPr>
          <w:p w14:paraId="045A73E6" w14:textId="77777777" w:rsidR="00383B69" w:rsidRPr="009B10BE" w:rsidRDefault="00383B69" w:rsidP="00B273AE">
            <w:pPr>
              <w:jc w:val="both"/>
              <w:rPr>
                <w:rFonts w:asciiTheme="majorHAnsi" w:hAnsiTheme="majorHAnsi" w:cstheme="majorHAnsi"/>
                <w:sz w:val="24"/>
                <w:szCs w:val="24"/>
              </w:rPr>
            </w:pPr>
          </w:p>
        </w:tc>
        <w:tc>
          <w:tcPr>
            <w:tcW w:w="2306" w:type="dxa"/>
            <w:tcBorders>
              <w:top w:val="single" w:sz="4" w:space="0" w:color="auto"/>
              <w:bottom w:val="single" w:sz="12" w:space="0" w:color="auto"/>
            </w:tcBorders>
          </w:tcPr>
          <w:p w14:paraId="1D1CFDB9"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Nie spełnia</w:t>
            </w:r>
          </w:p>
        </w:tc>
        <w:tc>
          <w:tcPr>
            <w:tcW w:w="1729" w:type="dxa"/>
            <w:tcBorders>
              <w:top w:val="single" w:sz="4" w:space="0" w:color="auto"/>
              <w:bottom w:val="single" w:sz="12" w:space="0" w:color="auto"/>
            </w:tcBorders>
            <w:shd w:val="clear" w:color="auto" w:fill="auto"/>
          </w:tcPr>
          <w:p w14:paraId="7C3E5A66"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0</w:t>
            </w:r>
          </w:p>
        </w:tc>
      </w:tr>
      <w:tr w:rsidR="00383B69" w:rsidRPr="000309C9" w14:paraId="18ACFD38" w14:textId="77777777" w:rsidTr="00681619">
        <w:tc>
          <w:tcPr>
            <w:tcW w:w="5027" w:type="dxa"/>
            <w:tcBorders>
              <w:top w:val="single" w:sz="12" w:space="0" w:color="auto"/>
              <w:bottom w:val="single" w:sz="12" w:space="0" w:color="auto"/>
            </w:tcBorders>
            <w:shd w:val="clear" w:color="auto" w:fill="auto"/>
          </w:tcPr>
          <w:p w14:paraId="63ED1576" w14:textId="2E271530" w:rsidR="00A229F5" w:rsidRPr="009B10BE" w:rsidRDefault="00383B69" w:rsidP="00681619">
            <w:pPr>
              <w:jc w:val="center"/>
              <w:rPr>
                <w:rFonts w:asciiTheme="majorHAnsi" w:hAnsiTheme="majorHAnsi" w:cstheme="majorHAnsi"/>
                <w:sz w:val="24"/>
                <w:szCs w:val="24"/>
              </w:rPr>
            </w:pPr>
            <w:r w:rsidRPr="009B10BE">
              <w:rPr>
                <w:rFonts w:asciiTheme="majorHAnsi" w:hAnsiTheme="majorHAnsi" w:cstheme="majorHAnsi"/>
                <w:b/>
                <w:sz w:val="24"/>
                <w:szCs w:val="24"/>
              </w:rPr>
              <w:t xml:space="preserve">Podkryterium </w:t>
            </w:r>
            <w:r w:rsidR="00681619" w:rsidRPr="009B10BE">
              <w:rPr>
                <w:rFonts w:asciiTheme="majorHAnsi" w:hAnsiTheme="majorHAnsi" w:cstheme="majorHAnsi"/>
                <w:b/>
                <w:sz w:val="24"/>
                <w:szCs w:val="24"/>
              </w:rPr>
              <w:t>2</w:t>
            </w:r>
            <w:r w:rsidRPr="009B10BE">
              <w:rPr>
                <w:rFonts w:asciiTheme="majorHAnsi" w:hAnsiTheme="majorHAnsi" w:cstheme="majorHAnsi"/>
                <w:b/>
                <w:sz w:val="24"/>
                <w:szCs w:val="24"/>
              </w:rPr>
              <w:t>:</w:t>
            </w:r>
          </w:p>
        </w:tc>
        <w:tc>
          <w:tcPr>
            <w:tcW w:w="2306" w:type="dxa"/>
            <w:tcBorders>
              <w:top w:val="single" w:sz="12" w:space="0" w:color="auto"/>
              <w:bottom w:val="single" w:sz="12" w:space="0" w:color="auto"/>
            </w:tcBorders>
          </w:tcPr>
          <w:p w14:paraId="195D3CBE" w14:textId="77777777" w:rsidR="00A229F5" w:rsidRPr="009B10BE" w:rsidRDefault="00383B69" w:rsidP="00681619">
            <w:pPr>
              <w:jc w:val="center"/>
              <w:rPr>
                <w:rFonts w:asciiTheme="majorHAnsi" w:hAnsiTheme="majorHAnsi" w:cstheme="majorHAnsi"/>
                <w:b/>
                <w:bCs/>
                <w:sz w:val="24"/>
                <w:szCs w:val="24"/>
              </w:rPr>
            </w:pPr>
            <w:r w:rsidRPr="009B10BE">
              <w:rPr>
                <w:rFonts w:asciiTheme="majorHAnsi" w:hAnsiTheme="majorHAnsi" w:cstheme="majorHAnsi"/>
                <w:b/>
                <w:sz w:val="24"/>
                <w:szCs w:val="24"/>
              </w:rPr>
              <w:t>Doświadczenie</w:t>
            </w:r>
          </w:p>
        </w:tc>
        <w:tc>
          <w:tcPr>
            <w:tcW w:w="1729" w:type="dxa"/>
            <w:tcBorders>
              <w:top w:val="single" w:sz="12" w:space="0" w:color="auto"/>
              <w:bottom w:val="single" w:sz="12" w:space="0" w:color="auto"/>
            </w:tcBorders>
            <w:shd w:val="clear" w:color="auto" w:fill="auto"/>
          </w:tcPr>
          <w:p w14:paraId="28EFF594" w14:textId="77777777" w:rsidR="00A229F5" w:rsidRPr="009B10BE" w:rsidRDefault="00383B69" w:rsidP="00681619">
            <w:pPr>
              <w:jc w:val="center"/>
              <w:rPr>
                <w:rFonts w:asciiTheme="majorHAnsi" w:hAnsiTheme="majorHAnsi" w:cstheme="majorHAnsi"/>
                <w:sz w:val="24"/>
                <w:szCs w:val="24"/>
              </w:rPr>
            </w:pPr>
            <w:r w:rsidRPr="009B10BE">
              <w:rPr>
                <w:rFonts w:asciiTheme="majorHAnsi" w:hAnsiTheme="majorHAnsi" w:cstheme="majorHAnsi"/>
                <w:b/>
                <w:sz w:val="24"/>
                <w:szCs w:val="24"/>
              </w:rPr>
              <w:t>Liczba punktów</w:t>
            </w:r>
          </w:p>
        </w:tc>
      </w:tr>
      <w:tr w:rsidR="0026472E" w:rsidRPr="000309C9" w14:paraId="7F8106B8" w14:textId="77777777" w:rsidTr="00681619">
        <w:tc>
          <w:tcPr>
            <w:tcW w:w="5027" w:type="dxa"/>
            <w:vMerge w:val="restart"/>
            <w:tcBorders>
              <w:top w:val="single" w:sz="12" w:space="0" w:color="auto"/>
            </w:tcBorders>
            <w:shd w:val="clear" w:color="auto" w:fill="auto"/>
          </w:tcPr>
          <w:p w14:paraId="3F7B07A3" w14:textId="4840B969" w:rsidR="0026472E" w:rsidRPr="009B10BE" w:rsidRDefault="00636BFD" w:rsidP="00B273AE">
            <w:pPr>
              <w:jc w:val="both"/>
              <w:rPr>
                <w:rFonts w:asciiTheme="majorHAnsi" w:hAnsiTheme="majorHAnsi" w:cstheme="majorHAnsi"/>
                <w:sz w:val="24"/>
                <w:szCs w:val="24"/>
              </w:rPr>
            </w:pPr>
            <w:r>
              <w:rPr>
                <w:rFonts w:asciiTheme="majorHAnsi" w:hAnsiTheme="majorHAnsi" w:cstheme="majorHAnsi"/>
                <w:sz w:val="24"/>
                <w:szCs w:val="24"/>
              </w:rPr>
              <w:t>Koordynator wykonywał u</w:t>
            </w:r>
            <w:r w:rsidR="000A311F" w:rsidRPr="009B10BE">
              <w:rPr>
                <w:rFonts w:asciiTheme="majorHAnsi" w:hAnsiTheme="majorHAnsi" w:cstheme="majorHAnsi"/>
                <w:sz w:val="24"/>
                <w:szCs w:val="24"/>
              </w:rPr>
              <w:t>sługi polegające na</w:t>
            </w:r>
            <w:r w:rsidR="0026472E" w:rsidRPr="009B10BE">
              <w:rPr>
                <w:rFonts w:asciiTheme="majorHAnsi" w:hAnsiTheme="majorHAnsi" w:cstheme="majorHAnsi"/>
                <w:sz w:val="24"/>
                <w:szCs w:val="24"/>
              </w:rPr>
              <w:t xml:space="preserve"> zarządza</w:t>
            </w:r>
            <w:r w:rsidR="000A311F" w:rsidRPr="009B10BE">
              <w:rPr>
                <w:rFonts w:asciiTheme="majorHAnsi" w:hAnsiTheme="majorHAnsi" w:cstheme="majorHAnsi"/>
                <w:sz w:val="24"/>
                <w:szCs w:val="24"/>
              </w:rPr>
              <w:t>niu</w:t>
            </w:r>
            <w:r w:rsidR="0026472E" w:rsidRPr="009B10BE">
              <w:rPr>
                <w:rFonts w:asciiTheme="majorHAnsi" w:hAnsiTheme="majorHAnsi" w:cstheme="majorHAnsi"/>
                <w:sz w:val="24"/>
                <w:szCs w:val="24"/>
              </w:rPr>
              <w:t xml:space="preserve"> zespołem pełniącym funkcje „Architect of Record” lub „Consultant” w rozumieniu prawa lokalnego Dubaju, dla </w:t>
            </w:r>
            <w:r w:rsidR="0026472E" w:rsidRPr="009B10BE">
              <w:rPr>
                <w:rFonts w:asciiTheme="majorHAnsi" w:hAnsiTheme="majorHAnsi" w:cstheme="majorHAnsi"/>
                <w:sz w:val="24"/>
                <w:szCs w:val="24"/>
              </w:rPr>
              <w:lastRenderedPageBreak/>
              <w:t xml:space="preserve">zaprojektowania </w:t>
            </w:r>
            <w:r w:rsidR="00383B69" w:rsidRPr="009B10BE">
              <w:rPr>
                <w:rFonts w:asciiTheme="majorHAnsi" w:hAnsiTheme="majorHAnsi" w:cstheme="majorHAnsi"/>
                <w:sz w:val="24"/>
                <w:szCs w:val="24"/>
              </w:rPr>
              <w:t>i</w:t>
            </w:r>
            <w:r w:rsidR="0026472E" w:rsidRPr="009B10BE">
              <w:rPr>
                <w:rFonts w:asciiTheme="majorHAnsi" w:hAnsiTheme="majorHAnsi" w:cstheme="majorHAnsi"/>
                <w:sz w:val="24"/>
                <w:szCs w:val="24"/>
              </w:rPr>
              <w:t xml:space="preserve"> nadzoru autorskiego lub budowy budynku użyteczności publicznej o wartości robót budowlanych co najmniej </w:t>
            </w:r>
            <w:r w:rsidR="00194DAA" w:rsidRPr="004B2C1D">
              <w:rPr>
                <w:rFonts w:asciiTheme="majorHAnsi" w:hAnsiTheme="majorHAnsi" w:cstheme="majorHAnsi"/>
                <w:sz w:val="24"/>
                <w:szCs w:val="24"/>
              </w:rPr>
              <w:t>28</w:t>
            </w:r>
            <w:r w:rsidR="00194DAA" w:rsidRPr="009B10BE">
              <w:rPr>
                <w:rFonts w:asciiTheme="majorHAnsi" w:hAnsiTheme="majorHAnsi" w:cstheme="majorHAnsi"/>
                <w:sz w:val="24"/>
                <w:szCs w:val="24"/>
              </w:rPr>
              <w:t> </w:t>
            </w:r>
            <w:r w:rsidR="0026472E" w:rsidRPr="009B10BE">
              <w:rPr>
                <w:rFonts w:asciiTheme="majorHAnsi" w:hAnsiTheme="majorHAnsi" w:cstheme="majorHAnsi"/>
                <w:sz w:val="24"/>
                <w:szCs w:val="24"/>
              </w:rPr>
              <w:t>000</w:t>
            </w:r>
            <w:r w:rsidR="004B2C1D" w:rsidRPr="009B10BE">
              <w:rPr>
                <w:rFonts w:asciiTheme="majorHAnsi" w:hAnsiTheme="majorHAnsi" w:cstheme="majorHAnsi"/>
                <w:sz w:val="24"/>
                <w:szCs w:val="24"/>
              </w:rPr>
              <w:t> </w:t>
            </w:r>
            <w:r w:rsidR="0026472E" w:rsidRPr="009B10BE">
              <w:rPr>
                <w:rFonts w:asciiTheme="majorHAnsi" w:hAnsiTheme="majorHAnsi" w:cstheme="majorHAnsi"/>
                <w:sz w:val="24"/>
                <w:szCs w:val="24"/>
              </w:rPr>
              <w:t>000</w:t>
            </w:r>
            <w:r w:rsidR="004B2C1D" w:rsidRPr="009B10BE">
              <w:rPr>
                <w:rFonts w:asciiTheme="majorHAnsi" w:hAnsiTheme="majorHAnsi" w:cstheme="majorHAnsi"/>
                <w:sz w:val="24"/>
                <w:szCs w:val="24"/>
              </w:rPr>
              <w:t xml:space="preserve">,00 </w:t>
            </w:r>
            <w:r w:rsidR="00194DAA" w:rsidRPr="004B2C1D">
              <w:rPr>
                <w:rFonts w:asciiTheme="majorHAnsi" w:hAnsiTheme="majorHAnsi" w:cstheme="majorHAnsi"/>
                <w:sz w:val="24"/>
                <w:szCs w:val="24"/>
              </w:rPr>
              <w:t>AED</w:t>
            </w:r>
            <w:r w:rsidR="00194DAA" w:rsidRPr="009B10BE">
              <w:rPr>
                <w:rFonts w:asciiTheme="majorHAnsi" w:hAnsiTheme="majorHAnsi" w:cstheme="majorHAnsi"/>
                <w:sz w:val="24"/>
                <w:szCs w:val="24"/>
              </w:rPr>
              <w:t xml:space="preserve"> </w:t>
            </w:r>
            <w:r w:rsidR="00186D18" w:rsidRPr="009B10BE">
              <w:rPr>
                <w:rFonts w:asciiTheme="majorHAnsi" w:hAnsiTheme="majorHAnsi" w:cstheme="majorHAnsi"/>
                <w:sz w:val="24"/>
                <w:szCs w:val="24"/>
              </w:rPr>
              <w:t xml:space="preserve">(dirham ZEA) </w:t>
            </w:r>
            <w:r w:rsidR="0026472E" w:rsidRPr="009B10BE">
              <w:rPr>
                <w:rFonts w:asciiTheme="majorHAnsi" w:hAnsiTheme="majorHAnsi" w:cstheme="majorHAnsi"/>
                <w:sz w:val="24"/>
                <w:szCs w:val="24"/>
              </w:rPr>
              <w:t xml:space="preserve">brutto </w:t>
            </w:r>
            <w:r w:rsidR="00383B69" w:rsidRPr="009B10BE">
              <w:rPr>
                <w:rFonts w:asciiTheme="majorHAnsi" w:hAnsiTheme="majorHAnsi" w:cstheme="majorHAnsi"/>
                <w:sz w:val="24"/>
                <w:szCs w:val="24"/>
              </w:rPr>
              <w:t>z</w:t>
            </w:r>
            <w:r w:rsidR="0026472E" w:rsidRPr="009B10BE">
              <w:rPr>
                <w:rFonts w:asciiTheme="majorHAnsi" w:hAnsiTheme="majorHAnsi" w:cstheme="majorHAnsi"/>
                <w:sz w:val="24"/>
                <w:szCs w:val="24"/>
              </w:rPr>
              <w:t>realizowanych w Zjednoczonych Emiratach Arabskich</w:t>
            </w:r>
            <w:r w:rsidR="00383B69" w:rsidRPr="009B10BE">
              <w:rPr>
                <w:rFonts w:asciiTheme="majorHAnsi" w:hAnsiTheme="majorHAnsi" w:cstheme="majorHAnsi"/>
                <w:sz w:val="24"/>
                <w:szCs w:val="24"/>
              </w:rPr>
              <w:t xml:space="preserve"> w okresie 10 lat przed </w:t>
            </w:r>
            <w:r w:rsidR="005B546C" w:rsidRPr="009B10BE">
              <w:rPr>
                <w:rFonts w:asciiTheme="majorHAnsi" w:hAnsiTheme="majorHAnsi" w:cstheme="majorHAnsi"/>
                <w:sz w:val="24"/>
                <w:szCs w:val="24"/>
              </w:rPr>
              <w:t>terminem składania ofert</w:t>
            </w:r>
            <w:r w:rsidR="000A311F" w:rsidRPr="009B10BE">
              <w:rPr>
                <w:rFonts w:asciiTheme="majorHAnsi" w:hAnsiTheme="majorHAnsi" w:cstheme="majorHAnsi"/>
                <w:sz w:val="24"/>
                <w:szCs w:val="24"/>
              </w:rPr>
              <w:t>, trwające nie krócej niż 6 miesięcy każda</w:t>
            </w:r>
            <w:r w:rsidR="0026472E" w:rsidRPr="009B10BE">
              <w:rPr>
                <w:rFonts w:asciiTheme="majorHAnsi" w:hAnsiTheme="majorHAnsi" w:cstheme="majorHAnsi"/>
                <w:sz w:val="24"/>
                <w:szCs w:val="24"/>
              </w:rPr>
              <w:t xml:space="preserve">.   </w:t>
            </w:r>
          </w:p>
        </w:tc>
        <w:tc>
          <w:tcPr>
            <w:tcW w:w="2306" w:type="dxa"/>
            <w:tcBorders>
              <w:top w:val="single" w:sz="12" w:space="0" w:color="auto"/>
            </w:tcBorders>
          </w:tcPr>
          <w:p w14:paraId="6DE0DE31" w14:textId="4DF4E958" w:rsidR="0026472E" w:rsidRPr="009B10BE" w:rsidRDefault="0026472E" w:rsidP="00853BB3">
            <w:pPr>
              <w:jc w:val="right"/>
              <w:rPr>
                <w:rFonts w:asciiTheme="majorHAnsi" w:hAnsiTheme="majorHAnsi" w:cstheme="majorHAnsi"/>
                <w:sz w:val="24"/>
                <w:szCs w:val="24"/>
              </w:rPr>
            </w:pPr>
            <w:r w:rsidRPr="009B10BE">
              <w:rPr>
                <w:rFonts w:asciiTheme="majorHAnsi" w:hAnsiTheme="majorHAnsi" w:cstheme="majorHAnsi"/>
                <w:sz w:val="24"/>
                <w:szCs w:val="24"/>
              </w:rPr>
              <w:lastRenderedPageBreak/>
              <w:t>0 usług</w:t>
            </w:r>
          </w:p>
        </w:tc>
        <w:tc>
          <w:tcPr>
            <w:tcW w:w="1729" w:type="dxa"/>
            <w:tcBorders>
              <w:top w:val="single" w:sz="12" w:space="0" w:color="auto"/>
            </w:tcBorders>
            <w:shd w:val="clear" w:color="auto" w:fill="auto"/>
          </w:tcPr>
          <w:p w14:paraId="6977AB16" w14:textId="77777777" w:rsidR="0026472E" w:rsidRPr="009B10BE" w:rsidRDefault="0026472E" w:rsidP="002D21C7">
            <w:pPr>
              <w:jc w:val="right"/>
              <w:rPr>
                <w:rFonts w:asciiTheme="majorHAnsi" w:hAnsiTheme="majorHAnsi" w:cstheme="majorHAnsi"/>
                <w:sz w:val="24"/>
                <w:szCs w:val="24"/>
              </w:rPr>
            </w:pPr>
            <w:r w:rsidRPr="009B10BE">
              <w:rPr>
                <w:rFonts w:asciiTheme="majorHAnsi" w:hAnsiTheme="majorHAnsi" w:cstheme="majorHAnsi"/>
                <w:sz w:val="24"/>
                <w:szCs w:val="24"/>
              </w:rPr>
              <w:t>0</w:t>
            </w:r>
          </w:p>
          <w:p w14:paraId="5D6ED227" w14:textId="6117CF46" w:rsidR="002D21C7" w:rsidRPr="009B10BE" w:rsidRDefault="002D21C7" w:rsidP="002D21C7">
            <w:pPr>
              <w:jc w:val="right"/>
              <w:rPr>
                <w:rFonts w:asciiTheme="majorHAnsi" w:hAnsiTheme="majorHAnsi" w:cstheme="majorHAnsi"/>
                <w:sz w:val="24"/>
                <w:szCs w:val="24"/>
              </w:rPr>
            </w:pPr>
          </w:p>
        </w:tc>
      </w:tr>
      <w:tr w:rsidR="0026472E" w:rsidRPr="000309C9" w14:paraId="716591FC" w14:textId="77777777" w:rsidTr="00383B69">
        <w:tc>
          <w:tcPr>
            <w:tcW w:w="5027" w:type="dxa"/>
            <w:vMerge/>
            <w:shd w:val="clear" w:color="auto" w:fill="auto"/>
          </w:tcPr>
          <w:p w14:paraId="13EBB7E8" w14:textId="77777777" w:rsidR="0026472E" w:rsidRPr="009B10BE" w:rsidRDefault="0026472E" w:rsidP="0026472E">
            <w:pPr>
              <w:jc w:val="both"/>
              <w:rPr>
                <w:rFonts w:asciiTheme="majorHAnsi" w:hAnsiTheme="majorHAnsi" w:cstheme="majorHAnsi"/>
                <w:sz w:val="24"/>
                <w:szCs w:val="24"/>
              </w:rPr>
            </w:pPr>
          </w:p>
        </w:tc>
        <w:tc>
          <w:tcPr>
            <w:tcW w:w="2306" w:type="dxa"/>
            <w:tcBorders>
              <w:bottom w:val="single" w:sz="4" w:space="0" w:color="auto"/>
            </w:tcBorders>
          </w:tcPr>
          <w:p w14:paraId="54FB0AE2" w14:textId="47A8A897"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1 usługa</w:t>
            </w:r>
          </w:p>
        </w:tc>
        <w:tc>
          <w:tcPr>
            <w:tcW w:w="1729" w:type="dxa"/>
            <w:tcBorders>
              <w:bottom w:val="single" w:sz="4" w:space="0" w:color="auto"/>
            </w:tcBorders>
            <w:shd w:val="clear" w:color="auto" w:fill="auto"/>
          </w:tcPr>
          <w:p w14:paraId="3DDD6482" w14:textId="2C58779B"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2</w:t>
            </w:r>
          </w:p>
        </w:tc>
      </w:tr>
      <w:tr w:rsidR="0026472E" w:rsidRPr="000309C9" w14:paraId="4102E2B5" w14:textId="77777777" w:rsidTr="00383B69">
        <w:tc>
          <w:tcPr>
            <w:tcW w:w="5027" w:type="dxa"/>
            <w:vMerge/>
            <w:shd w:val="clear" w:color="auto" w:fill="auto"/>
          </w:tcPr>
          <w:p w14:paraId="609E6AAE" w14:textId="77777777" w:rsidR="0026472E" w:rsidRPr="009B10BE" w:rsidRDefault="0026472E" w:rsidP="0026472E">
            <w:pPr>
              <w:jc w:val="both"/>
              <w:rPr>
                <w:rFonts w:asciiTheme="majorHAnsi" w:hAnsiTheme="majorHAnsi" w:cstheme="majorHAnsi"/>
                <w:sz w:val="24"/>
                <w:szCs w:val="24"/>
              </w:rPr>
            </w:pPr>
          </w:p>
        </w:tc>
        <w:tc>
          <w:tcPr>
            <w:tcW w:w="2306" w:type="dxa"/>
            <w:tcBorders>
              <w:bottom w:val="single" w:sz="4" w:space="0" w:color="auto"/>
            </w:tcBorders>
          </w:tcPr>
          <w:p w14:paraId="386F720C" w14:textId="58F14B7A"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2 usługi</w:t>
            </w:r>
          </w:p>
        </w:tc>
        <w:tc>
          <w:tcPr>
            <w:tcW w:w="1729" w:type="dxa"/>
            <w:tcBorders>
              <w:bottom w:val="single" w:sz="4" w:space="0" w:color="auto"/>
            </w:tcBorders>
            <w:shd w:val="clear" w:color="auto" w:fill="auto"/>
          </w:tcPr>
          <w:p w14:paraId="26771239" w14:textId="3BE95CD0"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26472E" w:rsidRPr="000309C9" w14:paraId="01EE76B3" w14:textId="77777777" w:rsidTr="00681619">
        <w:tc>
          <w:tcPr>
            <w:tcW w:w="5027" w:type="dxa"/>
            <w:vMerge/>
            <w:shd w:val="clear" w:color="auto" w:fill="auto"/>
          </w:tcPr>
          <w:p w14:paraId="26C016F7" w14:textId="77777777" w:rsidR="0026472E" w:rsidRPr="009B10BE" w:rsidRDefault="0026472E" w:rsidP="0026472E">
            <w:pPr>
              <w:jc w:val="both"/>
              <w:rPr>
                <w:rFonts w:asciiTheme="majorHAnsi" w:hAnsiTheme="majorHAnsi" w:cstheme="majorHAnsi"/>
                <w:sz w:val="24"/>
                <w:szCs w:val="24"/>
              </w:rPr>
            </w:pPr>
          </w:p>
        </w:tc>
        <w:tc>
          <w:tcPr>
            <w:tcW w:w="2306" w:type="dxa"/>
            <w:tcBorders>
              <w:bottom w:val="single" w:sz="4" w:space="0" w:color="auto"/>
            </w:tcBorders>
          </w:tcPr>
          <w:p w14:paraId="323DDA12" w14:textId="77777777"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3 usługi</w:t>
            </w:r>
          </w:p>
        </w:tc>
        <w:tc>
          <w:tcPr>
            <w:tcW w:w="1729" w:type="dxa"/>
            <w:tcBorders>
              <w:bottom w:val="single" w:sz="4" w:space="0" w:color="auto"/>
            </w:tcBorders>
            <w:shd w:val="clear" w:color="auto" w:fill="auto"/>
          </w:tcPr>
          <w:p w14:paraId="09E3C44D" w14:textId="77777777"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8</w:t>
            </w:r>
          </w:p>
        </w:tc>
      </w:tr>
      <w:tr w:rsidR="0026472E" w:rsidRPr="000309C9" w14:paraId="26F18ECA" w14:textId="77777777" w:rsidTr="00383B69">
        <w:tc>
          <w:tcPr>
            <w:tcW w:w="5027" w:type="dxa"/>
            <w:vMerge/>
            <w:tcBorders>
              <w:bottom w:val="single" w:sz="12" w:space="0" w:color="auto"/>
            </w:tcBorders>
            <w:shd w:val="clear" w:color="auto" w:fill="auto"/>
          </w:tcPr>
          <w:p w14:paraId="344C5166" w14:textId="77777777" w:rsidR="0026472E" w:rsidRPr="009B10BE" w:rsidRDefault="0026472E" w:rsidP="0026472E">
            <w:pPr>
              <w:jc w:val="both"/>
              <w:rPr>
                <w:rFonts w:asciiTheme="majorHAnsi" w:hAnsiTheme="majorHAnsi" w:cstheme="majorHAnsi"/>
                <w:sz w:val="24"/>
                <w:szCs w:val="24"/>
              </w:rPr>
            </w:pPr>
          </w:p>
        </w:tc>
        <w:tc>
          <w:tcPr>
            <w:tcW w:w="2306" w:type="dxa"/>
            <w:tcBorders>
              <w:bottom w:val="single" w:sz="12" w:space="0" w:color="auto"/>
            </w:tcBorders>
          </w:tcPr>
          <w:p w14:paraId="6EDB7B83" w14:textId="77777777"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4 usługi</w:t>
            </w:r>
          </w:p>
        </w:tc>
        <w:tc>
          <w:tcPr>
            <w:tcW w:w="1729" w:type="dxa"/>
            <w:tcBorders>
              <w:bottom w:val="single" w:sz="12" w:space="0" w:color="auto"/>
            </w:tcBorders>
            <w:shd w:val="clear" w:color="auto" w:fill="auto"/>
          </w:tcPr>
          <w:p w14:paraId="751E500A" w14:textId="77777777" w:rsidR="0026472E" w:rsidRPr="009B10BE" w:rsidRDefault="0026472E" w:rsidP="0026472E">
            <w:pPr>
              <w:jc w:val="right"/>
              <w:rPr>
                <w:rFonts w:asciiTheme="majorHAnsi" w:hAnsiTheme="majorHAnsi" w:cstheme="majorHAnsi"/>
                <w:sz w:val="24"/>
                <w:szCs w:val="24"/>
              </w:rPr>
            </w:pPr>
            <w:r w:rsidRPr="009B10BE">
              <w:rPr>
                <w:rFonts w:asciiTheme="majorHAnsi" w:hAnsiTheme="majorHAnsi" w:cstheme="majorHAnsi"/>
                <w:sz w:val="24"/>
                <w:szCs w:val="24"/>
              </w:rPr>
              <w:t>10</w:t>
            </w:r>
          </w:p>
        </w:tc>
      </w:tr>
      <w:tr w:rsidR="00B273AE" w:rsidRPr="000309C9" w14:paraId="38AA5F72" w14:textId="77777777" w:rsidTr="00383B69">
        <w:tc>
          <w:tcPr>
            <w:tcW w:w="5027" w:type="dxa"/>
            <w:tcBorders>
              <w:bottom w:val="single" w:sz="12" w:space="0" w:color="auto"/>
            </w:tcBorders>
            <w:shd w:val="clear" w:color="auto" w:fill="auto"/>
          </w:tcPr>
          <w:p w14:paraId="1BFF984D" w14:textId="235B58B0" w:rsidR="00B273AE" w:rsidRPr="009B10BE" w:rsidDel="006C6CD5" w:rsidRDefault="00B273AE" w:rsidP="00B273AE">
            <w:pPr>
              <w:jc w:val="center"/>
              <w:rPr>
                <w:rFonts w:asciiTheme="majorHAnsi" w:hAnsiTheme="majorHAnsi" w:cstheme="majorHAnsi"/>
                <w:b/>
                <w:sz w:val="24"/>
                <w:szCs w:val="24"/>
              </w:rPr>
            </w:pPr>
            <w:r w:rsidRPr="009B10BE">
              <w:rPr>
                <w:rFonts w:asciiTheme="majorHAnsi" w:hAnsiTheme="majorHAnsi" w:cstheme="majorHAnsi"/>
                <w:b/>
                <w:sz w:val="24"/>
                <w:szCs w:val="24"/>
              </w:rPr>
              <w:t>Podkryterium</w:t>
            </w:r>
            <w:r w:rsidR="00650686" w:rsidRPr="009B10BE">
              <w:rPr>
                <w:rFonts w:asciiTheme="majorHAnsi" w:hAnsiTheme="majorHAnsi" w:cstheme="majorHAnsi"/>
                <w:b/>
                <w:sz w:val="24"/>
                <w:szCs w:val="24"/>
              </w:rPr>
              <w:t xml:space="preserve"> </w:t>
            </w:r>
            <w:r w:rsidR="00383B69" w:rsidRPr="009B10BE">
              <w:rPr>
                <w:rFonts w:asciiTheme="majorHAnsi" w:hAnsiTheme="majorHAnsi" w:cstheme="majorHAnsi"/>
                <w:b/>
                <w:sz w:val="24"/>
                <w:szCs w:val="24"/>
              </w:rPr>
              <w:t>3</w:t>
            </w:r>
            <w:r w:rsidRPr="009B10BE">
              <w:rPr>
                <w:rFonts w:asciiTheme="majorHAnsi" w:hAnsiTheme="majorHAnsi" w:cstheme="majorHAnsi"/>
                <w:b/>
                <w:sz w:val="24"/>
                <w:szCs w:val="24"/>
              </w:rPr>
              <w:t xml:space="preserve">: </w:t>
            </w:r>
          </w:p>
        </w:tc>
        <w:tc>
          <w:tcPr>
            <w:tcW w:w="2306" w:type="dxa"/>
            <w:tcBorders>
              <w:bottom w:val="single" w:sz="12" w:space="0" w:color="auto"/>
            </w:tcBorders>
          </w:tcPr>
          <w:p w14:paraId="37828F4D" w14:textId="77777777" w:rsidR="00B273AE" w:rsidRPr="009B10BE" w:rsidRDefault="00B273AE" w:rsidP="00B273AE">
            <w:pPr>
              <w:jc w:val="center"/>
              <w:rPr>
                <w:rFonts w:asciiTheme="majorHAnsi" w:hAnsiTheme="majorHAnsi" w:cstheme="majorHAnsi"/>
                <w:b/>
                <w:sz w:val="24"/>
                <w:szCs w:val="24"/>
              </w:rPr>
            </w:pPr>
            <w:r w:rsidRPr="009B10BE">
              <w:rPr>
                <w:rFonts w:asciiTheme="majorHAnsi" w:hAnsiTheme="majorHAnsi" w:cstheme="majorHAnsi"/>
                <w:b/>
                <w:sz w:val="24"/>
                <w:szCs w:val="24"/>
              </w:rPr>
              <w:t>Doświadczenie</w:t>
            </w:r>
          </w:p>
        </w:tc>
        <w:tc>
          <w:tcPr>
            <w:tcW w:w="1729" w:type="dxa"/>
            <w:tcBorders>
              <w:bottom w:val="single" w:sz="12" w:space="0" w:color="auto"/>
            </w:tcBorders>
            <w:shd w:val="clear" w:color="auto" w:fill="auto"/>
          </w:tcPr>
          <w:p w14:paraId="26C041D5" w14:textId="77777777" w:rsidR="00B273AE" w:rsidRPr="009B10BE" w:rsidRDefault="00B273AE" w:rsidP="00B273AE">
            <w:pPr>
              <w:jc w:val="center"/>
              <w:rPr>
                <w:rFonts w:asciiTheme="majorHAnsi" w:hAnsiTheme="majorHAnsi" w:cstheme="majorHAnsi"/>
                <w:b/>
                <w:sz w:val="24"/>
                <w:szCs w:val="24"/>
              </w:rPr>
            </w:pPr>
            <w:r w:rsidRPr="009B10BE">
              <w:rPr>
                <w:rFonts w:asciiTheme="majorHAnsi" w:hAnsiTheme="majorHAnsi" w:cstheme="majorHAnsi"/>
                <w:b/>
                <w:sz w:val="24"/>
                <w:szCs w:val="24"/>
              </w:rPr>
              <w:t>Liczba punktów</w:t>
            </w:r>
          </w:p>
        </w:tc>
      </w:tr>
      <w:tr w:rsidR="00383B69" w:rsidRPr="000309C9" w14:paraId="7682574F" w14:textId="77777777" w:rsidTr="00383B69">
        <w:tc>
          <w:tcPr>
            <w:tcW w:w="5027" w:type="dxa"/>
            <w:vMerge w:val="restart"/>
            <w:tcBorders>
              <w:top w:val="single" w:sz="12" w:space="0" w:color="auto"/>
            </w:tcBorders>
            <w:shd w:val="clear" w:color="auto" w:fill="auto"/>
          </w:tcPr>
          <w:p w14:paraId="7B1C74CC" w14:textId="7615C822" w:rsidR="00383B69" w:rsidRPr="009B10BE" w:rsidRDefault="00636BFD" w:rsidP="00B273AE">
            <w:pPr>
              <w:jc w:val="both"/>
              <w:rPr>
                <w:rFonts w:asciiTheme="majorHAnsi" w:hAnsiTheme="majorHAnsi" w:cstheme="majorHAnsi"/>
                <w:sz w:val="24"/>
                <w:szCs w:val="24"/>
              </w:rPr>
            </w:pPr>
            <w:r w:rsidRPr="004B2C1D">
              <w:rPr>
                <w:rFonts w:asciiTheme="majorHAnsi" w:hAnsiTheme="majorHAnsi" w:cstheme="majorHAnsi"/>
                <w:sz w:val="24"/>
                <w:szCs w:val="24"/>
              </w:rPr>
              <w:t>Koordynator wykonywał</w:t>
            </w:r>
            <w:r>
              <w:rPr>
                <w:rFonts w:asciiTheme="majorHAnsi" w:hAnsiTheme="majorHAnsi" w:cstheme="majorHAnsi"/>
                <w:sz w:val="24"/>
                <w:szCs w:val="24"/>
              </w:rPr>
              <w:t xml:space="preserve"> u</w:t>
            </w:r>
            <w:r w:rsidR="000A311F" w:rsidRPr="009B10BE">
              <w:rPr>
                <w:rFonts w:asciiTheme="majorHAnsi" w:hAnsiTheme="majorHAnsi" w:cstheme="majorHAnsi"/>
                <w:sz w:val="24"/>
                <w:szCs w:val="24"/>
              </w:rPr>
              <w:t>sługi polegające na</w:t>
            </w:r>
            <w:r w:rsidR="00383B69" w:rsidRPr="009B10BE">
              <w:rPr>
                <w:rFonts w:asciiTheme="majorHAnsi" w:hAnsiTheme="majorHAnsi" w:cstheme="majorHAnsi"/>
                <w:sz w:val="24"/>
                <w:szCs w:val="24"/>
              </w:rPr>
              <w:t xml:space="preserve"> </w:t>
            </w:r>
            <w:r w:rsidR="0068550D" w:rsidRPr="009B10BE">
              <w:rPr>
                <w:rFonts w:asciiTheme="majorHAnsi" w:hAnsiTheme="majorHAnsi" w:cstheme="majorHAnsi"/>
                <w:sz w:val="24"/>
                <w:szCs w:val="24"/>
              </w:rPr>
              <w:t>zarządzaniu</w:t>
            </w:r>
            <w:r w:rsidR="00383B69" w:rsidRPr="009B10BE">
              <w:rPr>
                <w:rFonts w:asciiTheme="majorHAnsi" w:hAnsiTheme="majorHAnsi" w:cstheme="majorHAnsi"/>
                <w:sz w:val="24"/>
                <w:szCs w:val="24"/>
              </w:rPr>
              <w:t xml:space="preserve"> zespołem pełniącym funkcje „Architect of Record” lub „Consultant” w rozumieniu prawa lokalnego Dubaju, dla zaprojektowania i nadzoru autorskiego lub zabudowy wielojęzycznej ekspozycji multimedialnej o powierzchni minimum </w:t>
            </w:r>
            <w:r w:rsidR="002D21C7" w:rsidRPr="009B10BE">
              <w:rPr>
                <w:rFonts w:asciiTheme="majorHAnsi" w:hAnsiTheme="majorHAnsi" w:cstheme="majorHAnsi"/>
                <w:sz w:val="24"/>
                <w:szCs w:val="24"/>
              </w:rPr>
              <w:t>500</w:t>
            </w:r>
            <w:r w:rsidR="00383B69" w:rsidRPr="009B10BE">
              <w:rPr>
                <w:rFonts w:asciiTheme="majorHAnsi" w:hAnsiTheme="majorHAnsi" w:cstheme="majorHAnsi"/>
                <w:sz w:val="24"/>
                <w:szCs w:val="24"/>
              </w:rPr>
              <w:t xml:space="preserve"> m</w:t>
            </w:r>
            <w:r w:rsidR="004C24FB" w:rsidRPr="009B10BE">
              <w:rPr>
                <w:rFonts w:asciiTheme="majorHAnsi" w:hAnsiTheme="majorHAnsi" w:cstheme="majorHAnsi"/>
                <w:sz w:val="24"/>
                <w:szCs w:val="24"/>
                <w:vertAlign w:val="superscript"/>
              </w:rPr>
              <w:t>2</w:t>
            </w:r>
            <w:r w:rsidR="00681619" w:rsidRPr="009B10BE">
              <w:rPr>
                <w:rFonts w:asciiTheme="majorHAnsi" w:hAnsiTheme="majorHAnsi" w:cstheme="majorHAnsi"/>
                <w:sz w:val="24"/>
                <w:szCs w:val="24"/>
                <w:vertAlign w:val="superscript"/>
              </w:rPr>
              <w:t xml:space="preserve"> </w:t>
            </w:r>
            <w:r w:rsidR="00383B69" w:rsidRPr="009B10BE">
              <w:rPr>
                <w:rFonts w:asciiTheme="majorHAnsi" w:hAnsiTheme="majorHAnsi" w:cstheme="majorHAnsi"/>
                <w:sz w:val="24"/>
                <w:szCs w:val="24"/>
              </w:rPr>
              <w:t xml:space="preserve">zrealizowanych w Zjednoczonych Emiratach Arabskich w okresie 10 lat przed </w:t>
            </w:r>
            <w:r w:rsidR="005B546C" w:rsidRPr="009B10BE">
              <w:rPr>
                <w:rFonts w:asciiTheme="majorHAnsi" w:hAnsiTheme="majorHAnsi" w:cstheme="majorHAnsi"/>
                <w:sz w:val="24"/>
                <w:szCs w:val="24"/>
              </w:rPr>
              <w:t>terminem składania ofert</w:t>
            </w:r>
            <w:r w:rsidR="000A311F" w:rsidRPr="009B10BE">
              <w:rPr>
                <w:rFonts w:asciiTheme="majorHAnsi" w:hAnsiTheme="majorHAnsi" w:cstheme="majorHAnsi"/>
                <w:sz w:val="24"/>
                <w:szCs w:val="24"/>
              </w:rPr>
              <w:t xml:space="preserve">, trwające nie krócej niż 6 miesięcy każda.   </w:t>
            </w:r>
            <w:r w:rsidR="00383B69" w:rsidRPr="009B10BE">
              <w:rPr>
                <w:rFonts w:asciiTheme="majorHAnsi" w:hAnsiTheme="majorHAnsi" w:cstheme="majorHAnsi"/>
                <w:sz w:val="24"/>
                <w:szCs w:val="24"/>
              </w:rPr>
              <w:t xml:space="preserve"> </w:t>
            </w:r>
          </w:p>
        </w:tc>
        <w:tc>
          <w:tcPr>
            <w:tcW w:w="2306" w:type="dxa"/>
            <w:tcBorders>
              <w:top w:val="single" w:sz="12" w:space="0" w:color="auto"/>
            </w:tcBorders>
          </w:tcPr>
          <w:p w14:paraId="0DB9B4E4"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0 usług</w:t>
            </w:r>
          </w:p>
        </w:tc>
        <w:tc>
          <w:tcPr>
            <w:tcW w:w="1729" w:type="dxa"/>
            <w:tcBorders>
              <w:top w:val="single" w:sz="12" w:space="0" w:color="auto"/>
            </w:tcBorders>
            <w:shd w:val="clear" w:color="auto" w:fill="auto"/>
          </w:tcPr>
          <w:p w14:paraId="285D4F31"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0</w:t>
            </w:r>
          </w:p>
          <w:p w14:paraId="1EB3E5C4" w14:textId="77777777" w:rsidR="00383B69" w:rsidRPr="009B10BE" w:rsidRDefault="00383B69" w:rsidP="00853BB3">
            <w:pPr>
              <w:jc w:val="right"/>
              <w:rPr>
                <w:rFonts w:asciiTheme="majorHAnsi" w:hAnsiTheme="majorHAnsi" w:cstheme="majorHAnsi"/>
                <w:sz w:val="24"/>
                <w:szCs w:val="24"/>
              </w:rPr>
            </w:pPr>
          </w:p>
        </w:tc>
      </w:tr>
      <w:tr w:rsidR="00383B69" w:rsidRPr="000309C9" w14:paraId="2F4507E5" w14:textId="77777777" w:rsidTr="00383B69">
        <w:tc>
          <w:tcPr>
            <w:tcW w:w="5027" w:type="dxa"/>
            <w:vMerge/>
            <w:shd w:val="clear" w:color="auto" w:fill="auto"/>
          </w:tcPr>
          <w:p w14:paraId="015C5A01" w14:textId="77777777" w:rsidR="00383B69" w:rsidRPr="009B10BE" w:rsidRDefault="00383B69" w:rsidP="00B273AE">
            <w:pPr>
              <w:jc w:val="both"/>
              <w:rPr>
                <w:rFonts w:asciiTheme="majorHAnsi" w:hAnsiTheme="majorHAnsi" w:cstheme="majorHAnsi"/>
                <w:sz w:val="24"/>
                <w:szCs w:val="24"/>
              </w:rPr>
            </w:pPr>
          </w:p>
        </w:tc>
        <w:tc>
          <w:tcPr>
            <w:tcW w:w="2306" w:type="dxa"/>
            <w:tcBorders>
              <w:bottom w:val="single" w:sz="4" w:space="0" w:color="auto"/>
            </w:tcBorders>
          </w:tcPr>
          <w:p w14:paraId="4EF585D8"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1 usługa</w:t>
            </w:r>
          </w:p>
        </w:tc>
        <w:tc>
          <w:tcPr>
            <w:tcW w:w="1729" w:type="dxa"/>
            <w:tcBorders>
              <w:bottom w:val="single" w:sz="4" w:space="0" w:color="auto"/>
            </w:tcBorders>
            <w:shd w:val="clear" w:color="auto" w:fill="auto"/>
          </w:tcPr>
          <w:p w14:paraId="3C1C9320" w14:textId="46ED338E"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2</w:t>
            </w:r>
          </w:p>
        </w:tc>
      </w:tr>
      <w:tr w:rsidR="00383B69" w:rsidRPr="000309C9" w14:paraId="5DC40B57" w14:textId="77777777" w:rsidTr="00383B69">
        <w:tc>
          <w:tcPr>
            <w:tcW w:w="5027" w:type="dxa"/>
            <w:vMerge/>
            <w:shd w:val="clear" w:color="auto" w:fill="auto"/>
          </w:tcPr>
          <w:p w14:paraId="064CAACC" w14:textId="77777777" w:rsidR="00383B69" w:rsidRPr="009B10BE" w:rsidRDefault="00383B69" w:rsidP="00B273AE">
            <w:pPr>
              <w:jc w:val="both"/>
              <w:rPr>
                <w:rFonts w:asciiTheme="majorHAnsi" w:hAnsiTheme="majorHAnsi" w:cstheme="majorHAnsi"/>
                <w:sz w:val="24"/>
                <w:szCs w:val="24"/>
                <w:shd w:val="clear" w:color="auto" w:fill="FFE599" w:themeFill="accent4" w:themeFillTint="66"/>
              </w:rPr>
            </w:pPr>
          </w:p>
        </w:tc>
        <w:tc>
          <w:tcPr>
            <w:tcW w:w="2306" w:type="dxa"/>
          </w:tcPr>
          <w:p w14:paraId="4640F5FA"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2 usługi</w:t>
            </w:r>
          </w:p>
        </w:tc>
        <w:tc>
          <w:tcPr>
            <w:tcW w:w="1729" w:type="dxa"/>
            <w:shd w:val="clear" w:color="auto" w:fill="auto"/>
          </w:tcPr>
          <w:p w14:paraId="4529558E" w14:textId="14DFB29F"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5</w:t>
            </w:r>
          </w:p>
        </w:tc>
      </w:tr>
      <w:tr w:rsidR="00383B69" w:rsidRPr="000309C9" w14:paraId="5B384198" w14:textId="77777777" w:rsidTr="00383B69">
        <w:tc>
          <w:tcPr>
            <w:tcW w:w="5027" w:type="dxa"/>
            <w:vMerge/>
            <w:shd w:val="clear" w:color="auto" w:fill="auto"/>
          </w:tcPr>
          <w:p w14:paraId="44F3F1E1" w14:textId="77777777" w:rsidR="00383B69" w:rsidRPr="009B10BE" w:rsidRDefault="00383B69" w:rsidP="00B273AE">
            <w:pPr>
              <w:jc w:val="both"/>
              <w:rPr>
                <w:rFonts w:asciiTheme="majorHAnsi" w:hAnsiTheme="majorHAnsi" w:cstheme="majorHAnsi"/>
                <w:sz w:val="24"/>
                <w:szCs w:val="24"/>
                <w:shd w:val="clear" w:color="auto" w:fill="FFE599" w:themeFill="accent4" w:themeFillTint="66"/>
              </w:rPr>
            </w:pPr>
          </w:p>
        </w:tc>
        <w:tc>
          <w:tcPr>
            <w:tcW w:w="2306" w:type="dxa"/>
          </w:tcPr>
          <w:p w14:paraId="5D932671"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3 usługi</w:t>
            </w:r>
          </w:p>
        </w:tc>
        <w:tc>
          <w:tcPr>
            <w:tcW w:w="1729" w:type="dxa"/>
            <w:shd w:val="clear" w:color="auto" w:fill="auto"/>
          </w:tcPr>
          <w:p w14:paraId="7136B7DB"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8</w:t>
            </w:r>
          </w:p>
        </w:tc>
      </w:tr>
      <w:tr w:rsidR="00383B69" w:rsidRPr="000309C9" w14:paraId="2D08B566" w14:textId="77777777" w:rsidTr="00383B69">
        <w:tc>
          <w:tcPr>
            <w:tcW w:w="5027" w:type="dxa"/>
            <w:vMerge/>
            <w:tcBorders>
              <w:bottom w:val="single" w:sz="12" w:space="0" w:color="auto"/>
            </w:tcBorders>
            <w:shd w:val="clear" w:color="auto" w:fill="auto"/>
          </w:tcPr>
          <w:p w14:paraId="183959EF" w14:textId="77777777" w:rsidR="00383B69" w:rsidRPr="009B10BE" w:rsidRDefault="00383B69" w:rsidP="00B273AE">
            <w:pPr>
              <w:jc w:val="both"/>
              <w:rPr>
                <w:rFonts w:asciiTheme="majorHAnsi" w:hAnsiTheme="majorHAnsi" w:cstheme="majorHAnsi"/>
                <w:sz w:val="24"/>
                <w:szCs w:val="24"/>
                <w:shd w:val="clear" w:color="auto" w:fill="FFE599" w:themeFill="accent4" w:themeFillTint="66"/>
              </w:rPr>
            </w:pPr>
          </w:p>
        </w:tc>
        <w:tc>
          <w:tcPr>
            <w:tcW w:w="2306" w:type="dxa"/>
            <w:tcBorders>
              <w:bottom w:val="single" w:sz="12" w:space="0" w:color="auto"/>
            </w:tcBorders>
          </w:tcPr>
          <w:p w14:paraId="6B3BE702"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4 usługi</w:t>
            </w:r>
          </w:p>
        </w:tc>
        <w:tc>
          <w:tcPr>
            <w:tcW w:w="1729" w:type="dxa"/>
            <w:tcBorders>
              <w:bottom w:val="single" w:sz="12" w:space="0" w:color="auto"/>
            </w:tcBorders>
            <w:shd w:val="clear" w:color="auto" w:fill="auto"/>
          </w:tcPr>
          <w:p w14:paraId="741A38FA" w14:textId="77777777" w:rsidR="00383B69" w:rsidRPr="009B10BE" w:rsidRDefault="00383B69" w:rsidP="00853BB3">
            <w:pPr>
              <w:jc w:val="right"/>
              <w:rPr>
                <w:rFonts w:asciiTheme="majorHAnsi" w:hAnsiTheme="majorHAnsi" w:cstheme="majorHAnsi"/>
                <w:sz w:val="24"/>
                <w:szCs w:val="24"/>
              </w:rPr>
            </w:pPr>
            <w:r w:rsidRPr="009B10BE">
              <w:rPr>
                <w:rFonts w:asciiTheme="majorHAnsi" w:hAnsiTheme="majorHAnsi" w:cstheme="majorHAnsi"/>
                <w:sz w:val="24"/>
                <w:szCs w:val="24"/>
              </w:rPr>
              <w:t>10</w:t>
            </w:r>
          </w:p>
        </w:tc>
      </w:tr>
    </w:tbl>
    <w:p w14:paraId="4223D728" w14:textId="77777777" w:rsidR="00594359" w:rsidRPr="009B10BE" w:rsidRDefault="00594359" w:rsidP="00594359">
      <w:pPr>
        <w:spacing w:after="0" w:line="276" w:lineRule="auto"/>
        <w:ind w:left="1276"/>
        <w:contextualSpacing/>
        <w:rPr>
          <w:rFonts w:asciiTheme="majorHAnsi" w:eastAsia="Calibri" w:hAnsiTheme="majorHAnsi" w:cstheme="majorHAnsi"/>
          <w:sz w:val="24"/>
          <w:szCs w:val="24"/>
        </w:rPr>
      </w:pPr>
    </w:p>
    <w:p w14:paraId="7401EFD9" w14:textId="0E4568D2" w:rsidR="00186776" w:rsidRPr="009B10BE" w:rsidRDefault="00186776" w:rsidP="00C74C5C">
      <w:pPr>
        <w:numPr>
          <w:ilvl w:val="0"/>
          <w:numId w:val="21"/>
        </w:numPr>
        <w:spacing w:after="60" w:line="276" w:lineRule="auto"/>
        <w:ind w:left="357" w:hanging="357"/>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 xml:space="preserve">Za najkorzystniejszą ofertę uznana zostanie oferta, która uzyska największą sumę punktów uzyskanych w ww. kryteriach oceny ofert, która nie podlega odrzuceniu oraz zostanie złożona przez </w:t>
      </w:r>
      <w:r w:rsidR="005D7DC2" w:rsidRPr="009B10BE">
        <w:rPr>
          <w:rFonts w:asciiTheme="majorHAnsi" w:eastAsia="Calibri" w:hAnsiTheme="majorHAnsi" w:cstheme="majorHAnsi"/>
          <w:sz w:val="24"/>
          <w:szCs w:val="24"/>
        </w:rPr>
        <w:t>W</w:t>
      </w:r>
      <w:r w:rsidRPr="009B10BE">
        <w:rPr>
          <w:rFonts w:asciiTheme="majorHAnsi" w:eastAsia="Calibri" w:hAnsiTheme="majorHAnsi" w:cstheme="majorHAnsi"/>
          <w:sz w:val="24"/>
          <w:szCs w:val="24"/>
        </w:rPr>
        <w:t>ykonawcę, który spełnia warunki udziału w postępowaniu oraz nie podlega wykluczeniu. Oferta może uzyskać maksymalnie 100 punktów.</w:t>
      </w:r>
      <w:r w:rsidR="00A91AAD" w:rsidRPr="009B10BE">
        <w:rPr>
          <w:rFonts w:asciiTheme="majorHAnsi" w:eastAsia="Calibri" w:hAnsiTheme="majorHAnsi" w:cstheme="majorHAnsi"/>
          <w:sz w:val="24"/>
          <w:szCs w:val="24"/>
        </w:rPr>
        <w:t xml:space="preserve"> </w:t>
      </w:r>
    </w:p>
    <w:p w14:paraId="50635B1B" w14:textId="4B8F2AD1" w:rsidR="00A91AAD" w:rsidRPr="009B10BE" w:rsidRDefault="00A91AAD" w:rsidP="00A91AAD">
      <w:pPr>
        <w:numPr>
          <w:ilvl w:val="0"/>
          <w:numId w:val="21"/>
        </w:numPr>
        <w:spacing w:after="60" w:line="276" w:lineRule="auto"/>
        <w:ind w:left="357" w:hanging="357"/>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Przez uprawnienia budowlane należy rozumieć uprawnienia budowlane, o których mowa w</w:t>
      </w:r>
      <w:r w:rsidR="004E73D5">
        <w:rPr>
          <w:rFonts w:asciiTheme="majorHAnsi" w:eastAsia="Calibri" w:hAnsiTheme="majorHAnsi" w:cstheme="majorHAnsi"/>
          <w:sz w:val="24"/>
          <w:szCs w:val="24"/>
        </w:rPr>
        <w:t> </w:t>
      </w:r>
      <w:r w:rsidRPr="009B10BE">
        <w:rPr>
          <w:rFonts w:asciiTheme="majorHAnsi" w:eastAsia="Calibri" w:hAnsiTheme="majorHAnsi" w:cstheme="majorHAnsi"/>
          <w:sz w:val="24"/>
          <w:szCs w:val="24"/>
        </w:rPr>
        <w:t>ustawie Prawo Budowlane lub odpowiadające im ważne uprawnienia budowlane wydane na podstawie uprzednio obowiązujących przepisów prawa lub odpowiednich przepisów obowiązujących na terenie kraju, w którym Wykonawca ma siedzibę lub miejsce zamieszkania, uznanych przez właściwy organ, zgodnie z ustawą z dnia 22 grudnia 2015 r. o</w:t>
      </w:r>
      <w:r w:rsidR="004E73D5">
        <w:rPr>
          <w:rFonts w:asciiTheme="majorHAnsi" w:eastAsia="Calibri" w:hAnsiTheme="majorHAnsi" w:cstheme="majorHAnsi"/>
          <w:sz w:val="24"/>
          <w:szCs w:val="24"/>
        </w:rPr>
        <w:t> </w:t>
      </w:r>
      <w:r w:rsidRPr="009B10BE">
        <w:rPr>
          <w:rFonts w:asciiTheme="majorHAnsi" w:eastAsia="Calibri" w:hAnsiTheme="majorHAnsi" w:cstheme="majorHAnsi"/>
          <w:sz w:val="24"/>
          <w:szCs w:val="24"/>
        </w:rPr>
        <w:t>zasadach uznawania kwalifikacji zawodowych nabytych w państwach członkowskich Unii Europejskiej (Dz.U z 2018 r. 2272 t.j.).</w:t>
      </w:r>
    </w:p>
    <w:p w14:paraId="0EAAFA58" w14:textId="68B814FC" w:rsidR="00A91AAD" w:rsidRPr="009B10BE" w:rsidRDefault="00A91AAD" w:rsidP="00A91AAD">
      <w:pPr>
        <w:numPr>
          <w:ilvl w:val="0"/>
          <w:numId w:val="21"/>
        </w:numPr>
        <w:spacing w:after="60" w:line="276" w:lineRule="auto"/>
        <w:ind w:left="357" w:hanging="357"/>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W przypadku osób, które są obywatelami państw członkowskich Unii Europejskiej, Konfederacji Szwajcarskiej oraz państw członkowskich Europejskiego Porozumienia o</w:t>
      </w:r>
      <w:r w:rsidR="004E73D5">
        <w:rPr>
          <w:rFonts w:asciiTheme="majorHAnsi" w:eastAsia="Calibri" w:hAnsiTheme="majorHAnsi" w:cstheme="majorHAnsi"/>
          <w:sz w:val="24"/>
          <w:szCs w:val="24"/>
        </w:rPr>
        <w:t> </w:t>
      </w:r>
      <w:r w:rsidRPr="009B10BE">
        <w:rPr>
          <w:rFonts w:asciiTheme="majorHAnsi" w:eastAsia="Calibri" w:hAnsiTheme="majorHAnsi" w:cstheme="majorHAnsi"/>
          <w:sz w:val="24"/>
          <w:szCs w:val="24"/>
        </w:rPr>
        <w:t>Wolnym Handlu (EFTA) – stron umowy o</w:t>
      </w:r>
      <w:r w:rsidR="004E73D5">
        <w:rPr>
          <w:rFonts w:asciiTheme="majorHAnsi" w:eastAsia="Calibri" w:hAnsiTheme="majorHAnsi" w:cstheme="majorHAnsi"/>
          <w:sz w:val="24"/>
          <w:szCs w:val="24"/>
        </w:rPr>
        <w:t xml:space="preserve"> </w:t>
      </w:r>
      <w:r w:rsidRPr="009B10BE">
        <w:rPr>
          <w:rFonts w:asciiTheme="majorHAnsi" w:eastAsia="Calibri" w:hAnsiTheme="majorHAnsi" w:cstheme="majorHAnsi"/>
          <w:sz w:val="24"/>
          <w:szCs w:val="24"/>
        </w:rPr>
        <w:t>Europejskim Obszarze Gospodarczym w</w:t>
      </w:r>
      <w:r w:rsidR="004E73D5">
        <w:rPr>
          <w:rFonts w:asciiTheme="majorHAnsi" w:eastAsia="Calibri" w:hAnsiTheme="majorHAnsi" w:cstheme="majorHAnsi"/>
          <w:sz w:val="24"/>
          <w:szCs w:val="24"/>
        </w:rPr>
        <w:t> </w:t>
      </w:r>
      <w:r w:rsidRPr="009B10BE">
        <w:rPr>
          <w:rFonts w:asciiTheme="majorHAnsi" w:eastAsia="Calibri" w:hAnsiTheme="majorHAnsi" w:cstheme="majorHAnsi"/>
          <w:sz w:val="24"/>
          <w:szCs w:val="24"/>
        </w:rPr>
        <w:t>rozumieniu art. 4a ustawy z dnia 15 grudnia 2000 r. o samorządach zawodowych architektów, inżynierów budownictwa (Dz.U z 2019 r. poz. 1117 t.j.), osoby wyznaczone do realizacji zamówienia posiadają uprawnienia budowlane do kierowania robotami budowlanymi, wyszczególnione wyżej jeżeli:</w:t>
      </w:r>
    </w:p>
    <w:p w14:paraId="5052CC26" w14:textId="77777777" w:rsidR="00A91AAD" w:rsidRPr="009B10BE" w:rsidRDefault="00A91AAD" w:rsidP="00F820CD">
      <w:pPr>
        <w:numPr>
          <w:ilvl w:val="0"/>
          <w:numId w:val="75"/>
        </w:numPr>
        <w:spacing w:after="60" w:line="276" w:lineRule="auto"/>
        <w:ind w:left="851" w:hanging="425"/>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nabyły kwalifikacje zawodowe do wykonywania działalności w budownictwie, równoznacznej wykonywaniu samodzielnych funkcji technicznych w budownictwie na terytorium Rzeczypospolitej Polskiej, odpowiadające posiadaniu uprawnień budowlanych do kierowania robotami budowlanymi, oraz</w:t>
      </w:r>
    </w:p>
    <w:p w14:paraId="136EA0E7" w14:textId="7909ECFF" w:rsidR="00A91AAD" w:rsidRPr="009B10BE" w:rsidRDefault="00A91AAD" w:rsidP="00F820CD">
      <w:pPr>
        <w:numPr>
          <w:ilvl w:val="0"/>
          <w:numId w:val="75"/>
        </w:numPr>
        <w:spacing w:after="60" w:line="276" w:lineRule="auto"/>
        <w:ind w:left="851" w:hanging="425"/>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lastRenderedPageBreak/>
        <w:t>posiadają odpowiednią decyzję o uznaniu kwalifikacji zawodowych lub w przypadku braku decyzji o</w:t>
      </w:r>
      <w:r w:rsidR="006337A7"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uznaniu kwalifikacji zawodowych zostały spełnione w stosunku do tych osób wymagania, o których mowa w art. 20a ust. 2-6 ustawy z dnia 15 grudnia 2000 r. o samorządach zawodowych architektów, inżynierów budownictwa (Dz. U. z 2019 r. 1117 t.j.), dotyczące świadczenia usług transgranicznych.</w:t>
      </w:r>
    </w:p>
    <w:p w14:paraId="161F8241" w14:textId="77777777" w:rsidR="00A91AAD" w:rsidRPr="009B10BE" w:rsidRDefault="00A91AAD" w:rsidP="00A91AAD">
      <w:pPr>
        <w:numPr>
          <w:ilvl w:val="0"/>
          <w:numId w:val="21"/>
        </w:numPr>
        <w:spacing w:after="60" w:line="276" w:lineRule="auto"/>
        <w:ind w:left="357" w:hanging="357"/>
        <w:jc w:val="both"/>
        <w:rPr>
          <w:rFonts w:asciiTheme="majorHAnsi" w:eastAsia="Calibri" w:hAnsiTheme="majorHAnsi" w:cstheme="majorHAnsi"/>
          <w:sz w:val="24"/>
          <w:szCs w:val="24"/>
        </w:rPr>
      </w:pPr>
      <w:r w:rsidRPr="009B10BE">
        <w:rPr>
          <w:rFonts w:asciiTheme="majorHAnsi" w:eastAsia="Calibri" w:hAnsiTheme="majorHAnsi" w:cstheme="majorHAnsi"/>
          <w:sz w:val="24"/>
          <w:szCs w:val="24"/>
        </w:rPr>
        <w:t>Stosownie do art. 12 ust. 7 ustawy Prawo Budowlane, podstawę do wykonywania samodzielnych funkcji technicznych w budownictwie stanowi m.in. wpis na listę członków właściwej izby samorządu zawodowego, potwierdzony zaświadczeniem wydanym przez tę izbę. Zgodnie z art. 12 a ww. ustawy, samodzielne funkcje techniczne w budownictwie mogą również wykonywać osoby, których odpowiednie kwalifikacje zawodowe zostały uznane na zasadach określonych w przepisach odrębnych.</w:t>
      </w:r>
    </w:p>
    <w:p w14:paraId="095B3B44" w14:textId="77777777" w:rsidR="00186776" w:rsidRPr="009B10BE" w:rsidRDefault="00186776" w:rsidP="00186776">
      <w:pPr>
        <w:spacing w:after="200" w:line="240" w:lineRule="auto"/>
        <w:ind w:left="360" w:right="-5"/>
        <w:contextualSpacing/>
        <w:jc w:val="both"/>
        <w:rPr>
          <w:rFonts w:asciiTheme="majorHAnsi" w:eastAsia="Times New Roman" w:hAnsiTheme="majorHAnsi" w:cstheme="majorHAnsi"/>
          <w:sz w:val="24"/>
          <w:szCs w:val="24"/>
        </w:rPr>
      </w:pPr>
    </w:p>
    <w:p w14:paraId="0BFD54AE" w14:textId="410955F5" w:rsidR="00186776" w:rsidRPr="009B10BE" w:rsidRDefault="00186776" w:rsidP="001F71FB">
      <w:pPr>
        <w:keepNext/>
        <w:tabs>
          <w:tab w:val="left" w:pos="1418"/>
        </w:tabs>
        <w:spacing w:after="120" w:line="240" w:lineRule="auto"/>
        <w:ind w:left="1418" w:right="462" w:hanging="1418"/>
        <w:jc w:val="both"/>
        <w:outlineLvl w:val="0"/>
        <w:rPr>
          <w:rFonts w:asciiTheme="majorHAnsi" w:eastAsia="Times New Roman" w:hAnsiTheme="majorHAnsi" w:cstheme="majorHAnsi"/>
          <w:color w:val="000000"/>
          <w:kern w:val="32"/>
          <w:sz w:val="24"/>
          <w:szCs w:val="24"/>
        </w:rPr>
      </w:pPr>
      <w:bookmarkStart w:id="41" w:name="_Toc523213590"/>
      <w:bookmarkStart w:id="42" w:name="_Toc18311618"/>
      <w:r w:rsidRPr="009B10BE">
        <w:rPr>
          <w:rFonts w:asciiTheme="majorHAnsi" w:eastAsia="Times New Roman" w:hAnsiTheme="majorHAnsi" w:cstheme="majorHAnsi"/>
          <w:b/>
          <w:color w:val="000000"/>
          <w:kern w:val="32"/>
          <w:sz w:val="24"/>
          <w:szCs w:val="24"/>
        </w:rPr>
        <w:t>Rozdział XVI</w:t>
      </w:r>
      <w:r w:rsidR="00627257" w:rsidRPr="009B10BE">
        <w:rPr>
          <w:rFonts w:asciiTheme="majorHAnsi" w:eastAsia="Times New Roman" w:hAnsiTheme="majorHAnsi" w:cstheme="majorHAnsi"/>
          <w:b/>
          <w:color w:val="000000"/>
          <w:kern w:val="32"/>
          <w:sz w:val="24"/>
          <w:szCs w:val="24"/>
        </w:rPr>
        <w:t>I</w:t>
      </w:r>
      <w:r w:rsidRPr="009B10BE">
        <w:rPr>
          <w:rFonts w:asciiTheme="majorHAnsi" w:eastAsia="Times New Roman" w:hAnsiTheme="majorHAnsi" w:cstheme="majorHAnsi"/>
          <w:b/>
          <w:color w:val="000000"/>
          <w:kern w:val="32"/>
          <w:sz w:val="24"/>
          <w:szCs w:val="24"/>
        </w:rPr>
        <w:t>.</w:t>
      </w:r>
      <w:r w:rsidR="001F71FB" w:rsidRPr="009B10BE">
        <w:rPr>
          <w:rFonts w:asciiTheme="majorHAnsi" w:eastAsia="Times New Roman" w:hAnsiTheme="majorHAnsi" w:cstheme="majorHAnsi"/>
          <w:b/>
          <w:color w:val="000000"/>
          <w:kern w:val="32"/>
          <w:sz w:val="24"/>
          <w:szCs w:val="24"/>
        </w:rPr>
        <w:tab/>
      </w:r>
      <w:r w:rsidRPr="009B10BE">
        <w:rPr>
          <w:rFonts w:asciiTheme="majorHAnsi" w:eastAsia="Times New Roman" w:hAnsiTheme="majorHAnsi" w:cstheme="majorHAnsi"/>
          <w:b/>
          <w:color w:val="000000"/>
          <w:kern w:val="32"/>
          <w:sz w:val="24"/>
          <w:szCs w:val="24"/>
        </w:rPr>
        <w:t>Informacja o formalnościach, jakie powinny zostać dopełnione po wyborze oferty w celu zawarcia umowy.</w:t>
      </w:r>
      <w:bookmarkEnd w:id="41"/>
      <w:bookmarkEnd w:id="42"/>
    </w:p>
    <w:p w14:paraId="10A65ACD" w14:textId="77777777" w:rsidR="00186776" w:rsidRPr="009B10BE" w:rsidRDefault="00186776" w:rsidP="00C74C5C">
      <w:pPr>
        <w:pStyle w:val="Akapitzlist"/>
        <w:numPr>
          <w:ilvl w:val="0"/>
          <w:numId w:val="16"/>
        </w:numPr>
        <w:spacing w:after="60" w:line="240" w:lineRule="auto"/>
        <w:ind w:right="-6"/>
        <w:contextualSpacing w:val="0"/>
        <w:jc w:val="both"/>
        <w:rPr>
          <w:rFonts w:asciiTheme="majorHAnsi" w:hAnsiTheme="majorHAnsi" w:cstheme="majorHAnsi"/>
          <w:sz w:val="24"/>
          <w:szCs w:val="24"/>
        </w:rPr>
      </w:pPr>
      <w:r w:rsidRPr="009B10BE">
        <w:rPr>
          <w:rFonts w:asciiTheme="majorHAnsi" w:hAnsiTheme="majorHAnsi" w:cstheme="majorHAnsi"/>
          <w:sz w:val="24"/>
          <w:szCs w:val="24"/>
        </w:rPr>
        <w:t>Zamawiający zawiera umowę w sprawie zamówienia publicznego w terminie nie krótszym niż 10 dni od dnia przesłania zawiadomienia o wyborze najkorzystniejszej oferty przy użyciu środków komunikacji elektronicznej.</w:t>
      </w:r>
    </w:p>
    <w:p w14:paraId="58F617CE" w14:textId="77777777" w:rsidR="00186776" w:rsidRPr="009B10BE" w:rsidRDefault="00186776" w:rsidP="00C74C5C">
      <w:pPr>
        <w:numPr>
          <w:ilvl w:val="0"/>
          <w:numId w:val="16"/>
        </w:numPr>
        <w:spacing w:after="6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Przed zawarciem umowy w sprawie zamówienia publicznego, Wykonawca, którego oferta została uznana za najkorzystniejszą zobowiązany jest dopełnić następujących formalności:</w:t>
      </w:r>
    </w:p>
    <w:p w14:paraId="73FC0F8D" w14:textId="2C64ADB4" w:rsidR="002A00B9" w:rsidRPr="009B10BE" w:rsidRDefault="00186776" w:rsidP="00F820CD">
      <w:pPr>
        <w:pStyle w:val="Akapitzlist"/>
        <w:numPr>
          <w:ilvl w:val="0"/>
          <w:numId w:val="77"/>
        </w:numPr>
        <w:spacing w:after="60" w:line="240" w:lineRule="auto"/>
        <w:ind w:left="851" w:right="-6" w:hanging="284"/>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wnieść wymagane zabezpieczenie należytego wykonania umowy,</w:t>
      </w:r>
    </w:p>
    <w:p w14:paraId="27ED8CA2" w14:textId="1F43178B" w:rsidR="00186776" w:rsidRPr="009B10BE" w:rsidRDefault="00186776" w:rsidP="008B1B8B">
      <w:pPr>
        <w:pStyle w:val="Akapitzlist"/>
        <w:numPr>
          <w:ilvl w:val="0"/>
          <w:numId w:val="77"/>
        </w:numPr>
        <w:spacing w:after="60" w:line="240" w:lineRule="auto"/>
        <w:ind w:left="851" w:right="-6" w:hanging="284"/>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przedłożyć Zamawiającemu umowę konsorcjum, jeżeli zamówienie będzie realizowane przez </w:t>
      </w:r>
      <w:r w:rsidR="005D7DC2" w:rsidRPr="009B10BE">
        <w:rPr>
          <w:rFonts w:asciiTheme="majorHAnsi" w:eastAsia="Times New Roman" w:hAnsiTheme="majorHAnsi" w:cstheme="majorHAnsi"/>
          <w:sz w:val="24"/>
          <w:szCs w:val="24"/>
        </w:rPr>
        <w:t>W</w:t>
      </w:r>
      <w:r w:rsidRPr="009B10BE">
        <w:rPr>
          <w:rFonts w:asciiTheme="majorHAnsi" w:eastAsia="Times New Roman" w:hAnsiTheme="majorHAnsi" w:cstheme="majorHAnsi"/>
          <w:sz w:val="24"/>
          <w:szCs w:val="24"/>
        </w:rPr>
        <w:t>ykonawców wspólnie ubiegających się o udzielenie zamówienia.</w:t>
      </w:r>
    </w:p>
    <w:p w14:paraId="040D2101" w14:textId="0CD5F098" w:rsidR="008B1B8B" w:rsidRPr="009B10BE" w:rsidRDefault="008B1B8B" w:rsidP="00F820CD">
      <w:pPr>
        <w:pStyle w:val="Akapitzlist"/>
        <w:numPr>
          <w:ilvl w:val="0"/>
          <w:numId w:val="77"/>
        </w:numPr>
        <w:spacing w:after="60" w:line="240" w:lineRule="auto"/>
        <w:ind w:left="851" w:right="-6" w:hanging="284"/>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Przedłożyć Zamawiającemu dokumenty</w:t>
      </w:r>
      <w:r w:rsidR="002A72FC" w:rsidRPr="009B10BE">
        <w:rPr>
          <w:rFonts w:asciiTheme="majorHAnsi" w:eastAsia="Times New Roman" w:hAnsiTheme="majorHAnsi" w:cstheme="majorHAnsi"/>
          <w:sz w:val="24"/>
          <w:szCs w:val="24"/>
        </w:rPr>
        <w:t xml:space="preserve"> </w:t>
      </w:r>
      <w:r w:rsidR="002A72FC" w:rsidRPr="009B10BE">
        <w:rPr>
          <w:rFonts w:asciiTheme="majorHAnsi" w:hAnsiTheme="majorHAnsi" w:cstheme="majorHAnsi"/>
          <w:bCs/>
          <w:color w:val="000000"/>
          <w:sz w:val="24"/>
          <w:szCs w:val="24"/>
        </w:rPr>
        <w:t>potwierdzające kompetencje, uprawnienia i</w:t>
      </w:r>
      <w:r w:rsidR="0046695A" w:rsidRPr="009B10BE">
        <w:rPr>
          <w:rFonts w:asciiTheme="majorHAnsi" w:hAnsiTheme="majorHAnsi" w:cstheme="majorHAnsi"/>
          <w:bCs/>
          <w:color w:val="000000"/>
          <w:sz w:val="24"/>
          <w:szCs w:val="24"/>
        </w:rPr>
        <w:t xml:space="preserve"> </w:t>
      </w:r>
      <w:r w:rsidR="002A72FC" w:rsidRPr="009B10BE">
        <w:rPr>
          <w:rFonts w:asciiTheme="majorHAnsi" w:hAnsiTheme="majorHAnsi" w:cstheme="majorHAnsi"/>
          <w:bCs/>
          <w:color w:val="000000"/>
          <w:sz w:val="24"/>
          <w:szCs w:val="24"/>
        </w:rPr>
        <w:t>doświadczenie osób wskazanych w ofercie</w:t>
      </w:r>
      <w:r w:rsidRPr="009B10BE">
        <w:rPr>
          <w:rFonts w:asciiTheme="majorHAnsi" w:eastAsia="Times New Roman" w:hAnsiTheme="majorHAnsi" w:cstheme="majorHAnsi"/>
          <w:sz w:val="24"/>
          <w:szCs w:val="24"/>
        </w:rPr>
        <w:t xml:space="preserve">. </w:t>
      </w:r>
    </w:p>
    <w:p w14:paraId="5F1F8F92" w14:textId="14117AA3" w:rsidR="0046695A" w:rsidRPr="00B01CF2" w:rsidRDefault="001F71FB" w:rsidP="00AA7DC4">
      <w:pPr>
        <w:pStyle w:val="Akapitzlist"/>
        <w:numPr>
          <w:ilvl w:val="0"/>
          <w:numId w:val="77"/>
        </w:numPr>
        <w:spacing w:after="60" w:line="240" w:lineRule="auto"/>
        <w:ind w:left="851" w:right="-6" w:hanging="284"/>
        <w:jc w:val="both"/>
        <w:rPr>
          <w:rFonts w:asciiTheme="majorHAnsi" w:eastAsia="Times New Roman" w:hAnsiTheme="majorHAnsi" w:cstheme="majorHAnsi"/>
          <w:sz w:val="24"/>
          <w:szCs w:val="24"/>
        </w:rPr>
      </w:pPr>
      <w:r w:rsidRPr="00B01CF2">
        <w:rPr>
          <w:rFonts w:asciiTheme="majorHAnsi" w:eastAsia="Times New Roman" w:hAnsiTheme="majorHAnsi" w:cstheme="majorHAnsi"/>
          <w:sz w:val="24"/>
          <w:szCs w:val="24"/>
        </w:rPr>
        <w:t xml:space="preserve">Przedłożyć Zamawiającemu dokumenty potwierdzające posiadanie </w:t>
      </w:r>
      <w:r w:rsidR="0046695A" w:rsidRPr="00B01CF2">
        <w:rPr>
          <w:rFonts w:asciiTheme="majorHAnsi" w:eastAsia="Times New Roman" w:hAnsiTheme="majorHAnsi" w:cstheme="majorHAnsi"/>
          <w:sz w:val="24"/>
          <w:szCs w:val="24"/>
        </w:rPr>
        <w:t>licencji zawodowej (</w:t>
      </w:r>
      <w:r w:rsidR="00B01CF2">
        <w:rPr>
          <w:rFonts w:asciiTheme="majorHAnsi" w:eastAsia="Times New Roman" w:hAnsiTheme="majorHAnsi" w:cstheme="majorHAnsi"/>
          <w:sz w:val="24"/>
          <w:szCs w:val="24"/>
        </w:rPr>
        <w:t>„</w:t>
      </w:r>
      <w:r w:rsidR="0046695A" w:rsidRPr="00B01CF2">
        <w:rPr>
          <w:rFonts w:asciiTheme="majorHAnsi" w:eastAsia="Times New Roman" w:hAnsiTheme="majorHAnsi" w:cstheme="majorHAnsi"/>
          <w:sz w:val="24"/>
          <w:szCs w:val="24"/>
        </w:rPr>
        <w:t>professional license”) wydanej przez Departament Rozwoju Ekonomicznego Rządu w Dubaju (</w:t>
      </w:r>
      <w:r w:rsidR="00B01CF2">
        <w:rPr>
          <w:rFonts w:asciiTheme="majorHAnsi" w:eastAsia="Times New Roman" w:hAnsiTheme="majorHAnsi" w:cstheme="majorHAnsi"/>
          <w:sz w:val="24"/>
          <w:szCs w:val="24"/>
        </w:rPr>
        <w:t>„</w:t>
      </w:r>
      <w:r w:rsidR="0046695A" w:rsidRPr="00B01CF2">
        <w:rPr>
          <w:rFonts w:asciiTheme="majorHAnsi" w:eastAsia="Times New Roman" w:hAnsiTheme="majorHAnsi" w:cstheme="majorHAnsi"/>
          <w:sz w:val="24"/>
          <w:szCs w:val="24"/>
        </w:rPr>
        <w:t>Government of Dubai, Department of Economic Development”) w zakresie:</w:t>
      </w:r>
    </w:p>
    <w:p w14:paraId="4E7CEE73" w14:textId="77777777" w:rsidR="0046695A" w:rsidRPr="009B10BE" w:rsidRDefault="0046695A" w:rsidP="0046695A">
      <w:pPr>
        <w:pStyle w:val="Akapitzlist"/>
        <w:spacing w:after="60" w:line="240" w:lineRule="auto"/>
        <w:ind w:left="851" w:right="-6"/>
        <w:jc w:val="both"/>
        <w:rPr>
          <w:rFonts w:asciiTheme="majorHAnsi" w:eastAsia="Times New Roman" w:hAnsiTheme="majorHAnsi" w:cstheme="majorHAnsi"/>
          <w:sz w:val="24"/>
          <w:szCs w:val="24"/>
          <w:lang w:val="en-US"/>
        </w:rPr>
      </w:pPr>
      <w:r w:rsidRPr="009B10BE">
        <w:rPr>
          <w:rFonts w:asciiTheme="majorHAnsi" w:eastAsia="Times New Roman" w:hAnsiTheme="majorHAnsi" w:cstheme="majorHAnsi"/>
          <w:sz w:val="24"/>
          <w:szCs w:val="24"/>
          <w:lang w:val="en-US"/>
        </w:rPr>
        <w:t>- “Construction Engineering Services”,</w:t>
      </w:r>
    </w:p>
    <w:p w14:paraId="581FD38A" w14:textId="77777777" w:rsidR="0046695A" w:rsidRPr="009B10BE" w:rsidRDefault="0046695A" w:rsidP="0046695A">
      <w:pPr>
        <w:pStyle w:val="Akapitzlist"/>
        <w:spacing w:after="60" w:line="240" w:lineRule="auto"/>
        <w:ind w:left="851" w:right="-6"/>
        <w:jc w:val="both"/>
        <w:rPr>
          <w:rFonts w:asciiTheme="majorHAnsi" w:eastAsia="Times New Roman" w:hAnsiTheme="majorHAnsi" w:cstheme="majorHAnsi"/>
          <w:sz w:val="24"/>
          <w:szCs w:val="24"/>
          <w:lang w:val="en-US"/>
        </w:rPr>
      </w:pPr>
      <w:r w:rsidRPr="009B10BE">
        <w:rPr>
          <w:rFonts w:asciiTheme="majorHAnsi" w:eastAsia="Times New Roman" w:hAnsiTheme="majorHAnsi" w:cstheme="majorHAnsi"/>
          <w:sz w:val="24"/>
          <w:szCs w:val="24"/>
          <w:lang w:val="en-US"/>
        </w:rPr>
        <w:t>- “Buildings Electrical Engineering Services”,</w:t>
      </w:r>
    </w:p>
    <w:p w14:paraId="3372E1DF" w14:textId="3EBDDBCF" w:rsidR="001F71FB" w:rsidRPr="009B10BE" w:rsidRDefault="0046695A" w:rsidP="009B10BE">
      <w:pPr>
        <w:pStyle w:val="Akapitzlist"/>
        <w:spacing w:after="60" w:line="240" w:lineRule="auto"/>
        <w:ind w:left="851" w:right="-6"/>
        <w:jc w:val="both"/>
        <w:rPr>
          <w:rFonts w:asciiTheme="majorHAnsi" w:eastAsia="Times New Roman" w:hAnsiTheme="majorHAnsi" w:cstheme="majorHAnsi"/>
          <w:sz w:val="24"/>
          <w:szCs w:val="24"/>
          <w:lang w:val="en-US"/>
        </w:rPr>
      </w:pPr>
      <w:r w:rsidRPr="009B10BE">
        <w:rPr>
          <w:rFonts w:asciiTheme="majorHAnsi" w:eastAsia="Times New Roman" w:hAnsiTheme="majorHAnsi" w:cstheme="majorHAnsi"/>
          <w:sz w:val="24"/>
          <w:szCs w:val="24"/>
          <w:lang w:val="en-US"/>
        </w:rPr>
        <w:t>- “Building Mechanical Engineering Services”</w:t>
      </w:r>
      <w:r w:rsidR="00315E95" w:rsidRPr="009B10BE">
        <w:rPr>
          <w:rFonts w:asciiTheme="majorHAnsi" w:eastAsia="Times New Roman" w:hAnsiTheme="majorHAnsi" w:cstheme="majorHAnsi"/>
          <w:sz w:val="24"/>
          <w:szCs w:val="24"/>
          <w:lang w:val="en-US"/>
        </w:rPr>
        <w:t xml:space="preserve">. </w:t>
      </w:r>
    </w:p>
    <w:p w14:paraId="5F38F8CB" w14:textId="77777777" w:rsidR="004F44AA" w:rsidRPr="009B10BE" w:rsidRDefault="00186776" w:rsidP="00C74C5C">
      <w:pPr>
        <w:pStyle w:val="Akapitzlist"/>
        <w:numPr>
          <w:ilvl w:val="0"/>
          <w:numId w:val="16"/>
        </w:numPr>
        <w:spacing w:after="60" w:line="240" w:lineRule="auto"/>
        <w:ind w:right="-6"/>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Niedopełnienie wskazanych formalności będzie traktowane jako uchylanie się przez Wykonawcę od zawarcia umowy w sprawie zamówienia publicznego.</w:t>
      </w:r>
    </w:p>
    <w:p w14:paraId="27AD6AB3" w14:textId="77777777" w:rsidR="00186776" w:rsidRPr="009B10BE" w:rsidRDefault="00186776" w:rsidP="00186776">
      <w:pPr>
        <w:tabs>
          <w:tab w:val="left" w:pos="1035"/>
        </w:tabs>
        <w:spacing w:after="120" w:line="240" w:lineRule="auto"/>
        <w:ind w:right="-5"/>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ab/>
      </w:r>
    </w:p>
    <w:p w14:paraId="42E31E88" w14:textId="77777777" w:rsidR="00186776" w:rsidRPr="009B10BE" w:rsidRDefault="00186776" w:rsidP="00186776">
      <w:pPr>
        <w:keepNext/>
        <w:spacing w:after="120" w:line="240" w:lineRule="auto"/>
        <w:jc w:val="center"/>
        <w:outlineLvl w:val="0"/>
        <w:rPr>
          <w:rFonts w:asciiTheme="majorHAnsi" w:eastAsia="Times New Roman" w:hAnsiTheme="majorHAnsi" w:cstheme="majorHAnsi"/>
          <w:color w:val="000000"/>
          <w:kern w:val="32"/>
          <w:sz w:val="24"/>
          <w:szCs w:val="24"/>
        </w:rPr>
      </w:pPr>
      <w:bookmarkStart w:id="43" w:name="_Toc523213591"/>
      <w:bookmarkStart w:id="44" w:name="_Toc18311619"/>
      <w:r w:rsidRPr="009B10BE">
        <w:rPr>
          <w:rFonts w:asciiTheme="majorHAnsi" w:eastAsia="Times New Roman" w:hAnsiTheme="majorHAnsi" w:cstheme="majorHAnsi"/>
          <w:b/>
          <w:color w:val="000000"/>
          <w:kern w:val="32"/>
          <w:sz w:val="24"/>
          <w:szCs w:val="24"/>
        </w:rPr>
        <w:t>Rozdział XV</w:t>
      </w:r>
      <w:r w:rsidR="00627257" w:rsidRPr="009B10BE">
        <w:rPr>
          <w:rFonts w:asciiTheme="majorHAnsi" w:eastAsia="Times New Roman" w:hAnsiTheme="majorHAnsi" w:cstheme="majorHAnsi"/>
          <w:b/>
          <w:color w:val="000000"/>
          <w:kern w:val="32"/>
          <w:sz w:val="24"/>
          <w:szCs w:val="24"/>
        </w:rPr>
        <w:t>I</w:t>
      </w:r>
      <w:r w:rsidRPr="009B10BE">
        <w:rPr>
          <w:rFonts w:asciiTheme="majorHAnsi" w:eastAsia="Times New Roman" w:hAnsiTheme="majorHAnsi" w:cstheme="majorHAnsi"/>
          <w:b/>
          <w:color w:val="000000"/>
          <w:kern w:val="32"/>
          <w:sz w:val="24"/>
          <w:szCs w:val="24"/>
        </w:rPr>
        <w:t>II. Wymagania dotyczące zabezpieczenia należytego wykonania umowy</w:t>
      </w:r>
      <w:bookmarkEnd w:id="43"/>
      <w:bookmarkEnd w:id="44"/>
    </w:p>
    <w:p w14:paraId="1E172884" w14:textId="77777777" w:rsidR="00186776" w:rsidRPr="009B10BE" w:rsidRDefault="00186776" w:rsidP="00C74C5C">
      <w:pPr>
        <w:pStyle w:val="Akapitzlist"/>
        <w:numPr>
          <w:ilvl w:val="0"/>
          <w:numId w:val="40"/>
        </w:numPr>
        <w:spacing w:after="60" w:line="240" w:lineRule="auto"/>
        <w:ind w:hanging="357"/>
        <w:contextualSpacing w:val="0"/>
        <w:jc w:val="both"/>
        <w:rPr>
          <w:rFonts w:asciiTheme="majorHAnsi" w:hAnsiTheme="majorHAnsi" w:cstheme="majorHAnsi"/>
          <w:b/>
          <w:sz w:val="24"/>
          <w:szCs w:val="24"/>
        </w:rPr>
      </w:pPr>
      <w:r w:rsidRPr="009B10BE">
        <w:rPr>
          <w:rFonts w:asciiTheme="majorHAnsi" w:hAnsiTheme="majorHAnsi" w:cstheme="majorHAnsi"/>
          <w:sz w:val="24"/>
          <w:szCs w:val="24"/>
        </w:rPr>
        <w:t xml:space="preserve">Wykonawca przy zawarciu umowy wnosi Zamawiającemu zabezpieczenie należytego wykonania przedmiotu Umowy oraz zabezpieczenia roszczeń z tytułu rękojmi w wysokości </w:t>
      </w:r>
      <w:r w:rsidR="00251E3F" w:rsidRPr="009B10BE">
        <w:rPr>
          <w:rFonts w:asciiTheme="majorHAnsi" w:hAnsiTheme="majorHAnsi" w:cstheme="majorHAnsi"/>
          <w:b/>
          <w:bCs/>
          <w:sz w:val="24"/>
          <w:szCs w:val="24"/>
        </w:rPr>
        <w:t>5</w:t>
      </w:r>
      <w:r w:rsidRPr="009B10BE">
        <w:rPr>
          <w:rFonts w:asciiTheme="majorHAnsi" w:hAnsiTheme="majorHAnsi" w:cstheme="majorHAnsi"/>
          <w:b/>
          <w:bCs/>
          <w:sz w:val="24"/>
          <w:szCs w:val="24"/>
        </w:rPr>
        <w:t>%</w:t>
      </w:r>
      <w:r w:rsidRPr="009B10BE">
        <w:rPr>
          <w:rFonts w:asciiTheme="majorHAnsi" w:hAnsiTheme="majorHAnsi" w:cstheme="majorHAnsi"/>
          <w:sz w:val="24"/>
          <w:szCs w:val="24"/>
        </w:rPr>
        <w:t xml:space="preserve"> ceny podanej w</w:t>
      </w:r>
      <w:r w:rsidR="00FD28FA" w:rsidRPr="009B10BE">
        <w:rPr>
          <w:rFonts w:asciiTheme="majorHAnsi" w:hAnsiTheme="majorHAnsi" w:cstheme="majorHAnsi"/>
          <w:sz w:val="24"/>
          <w:szCs w:val="24"/>
        </w:rPr>
        <w:t> </w:t>
      </w:r>
      <w:r w:rsidRPr="009B10BE">
        <w:rPr>
          <w:rFonts w:asciiTheme="majorHAnsi" w:hAnsiTheme="majorHAnsi" w:cstheme="majorHAnsi"/>
          <w:sz w:val="24"/>
          <w:szCs w:val="24"/>
        </w:rPr>
        <w:t>ofercie za wykonanie przedmiotu zamówienia, w formie:</w:t>
      </w:r>
    </w:p>
    <w:p w14:paraId="797A1303" w14:textId="77777777" w:rsidR="00186776" w:rsidRPr="009B10BE" w:rsidRDefault="00186776" w:rsidP="00C74C5C">
      <w:pPr>
        <w:numPr>
          <w:ilvl w:val="0"/>
          <w:numId w:val="26"/>
        </w:numPr>
        <w:tabs>
          <w:tab w:val="clear" w:pos="1069"/>
          <w:tab w:val="num" w:pos="785"/>
        </w:tabs>
        <w:spacing w:after="60" w:line="240" w:lineRule="auto"/>
        <w:ind w:left="785" w:hanging="35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pieniądzu,</w:t>
      </w:r>
    </w:p>
    <w:p w14:paraId="5B3849BB" w14:textId="77777777" w:rsidR="00186776" w:rsidRPr="009B10BE" w:rsidRDefault="00186776" w:rsidP="00C74C5C">
      <w:pPr>
        <w:numPr>
          <w:ilvl w:val="0"/>
          <w:numId w:val="26"/>
        </w:numPr>
        <w:tabs>
          <w:tab w:val="clear" w:pos="1069"/>
          <w:tab w:val="num" w:pos="785"/>
        </w:tabs>
        <w:spacing w:after="60" w:line="240" w:lineRule="auto"/>
        <w:ind w:left="785" w:hanging="35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poręczeniach bankowych lub poręczeniach spółdzielczej kasy oszczędnościowo-kredytowej, z</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tym że zobowiązanie kasy jest zawsze zobowiązaniem pieniężnym,</w:t>
      </w:r>
    </w:p>
    <w:p w14:paraId="19717DA7" w14:textId="77777777" w:rsidR="00186776" w:rsidRPr="009B10BE" w:rsidRDefault="00186776" w:rsidP="00C74C5C">
      <w:pPr>
        <w:numPr>
          <w:ilvl w:val="0"/>
          <w:numId w:val="26"/>
        </w:numPr>
        <w:tabs>
          <w:tab w:val="clear" w:pos="1069"/>
          <w:tab w:val="num" w:pos="785"/>
        </w:tabs>
        <w:spacing w:after="60" w:line="240" w:lineRule="auto"/>
        <w:ind w:left="785" w:hanging="35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gwarancjach bankowych,</w:t>
      </w:r>
    </w:p>
    <w:p w14:paraId="31EE26AB" w14:textId="77777777" w:rsidR="00186776" w:rsidRPr="009B10BE" w:rsidRDefault="00186776" w:rsidP="00C74C5C">
      <w:pPr>
        <w:numPr>
          <w:ilvl w:val="0"/>
          <w:numId w:val="26"/>
        </w:numPr>
        <w:tabs>
          <w:tab w:val="clear" w:pos="1069"/>
          <w:tab w:val="num" w:pos="785"/>
        </w:tabs>
        <w:spacing w:after="60" w:line="240" w:lineRule="auto"/>
        <w:ind w:left="785" w:hanging="35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gwarancjach ubezpieczeniowych</w:t>
      </w:r>
    </w:p>
    <w:p w14:paraId="184E2E0A" w14:textId="77777777" w:rsidR="00186776" w:rsidRPr="009B10BE" w:rsidRDefault="00186776" w:rsidP="00C74C5C">
      <w:pPr>
        <w:numPr>
          <w:ilvl w:val="0"/>
          <w:numId w:val="26"/>
        </w:numPr>
        <w:tabs>
          <w:tab w:val="clear" w:pos="1069"/>
          <w:tab w:val="num" w:pos="785"/>
        </w:tabs>
        <w:spacing w:after="60" w:line="240" w:lineRule="auto"/>
        <w:ind w:left="785" w:hanging="35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lastRenderedPageBreak/>
        <w:t>poręczeniach udzielanych przez podmioty, o których mowa w art. 6b ust. 5 pkt. 2 ustawy z dnia 9 listopada 2000 r. o utworzeniu Polskiej Agencji Rozwoju Przedsiębiorczości</w:t>
      </w:r>
      <w:r w:rsidR="00190AC3" w:rsidRPr="009B10BE">
        <w:rPr>
          <w:rFonts w:asciiTheme="majorHAnsi" w:eastAsia="Times New Roman" w:hAnsiTheme="majorHAnsi" w:cstheme="majorHAnsi"/>
          <w:sz w:val="24"/>
          <w:szCs w:val="24"/>
        </w:rPr>
        <w:t xml:space="preserve"> (Dz. U. z </w:t>
      </w:r>
      <w:r w:rsidR="00190AC3" w:rsidRPr="009B10BE">
        <w:rPr>
          <w:rFonts w:asciiTheme="majorHAnsi" w:hAnsiTheme="majorHAnsi" w:cstheme="majorHAnsi"/>
          <w:sz w:val="24"/>
          <w:szCs w:val="24"/>
        </w:rPr>
        <w:t>2018 r. poz. 110, 650, 1000 i 1660)</w:t>
      </w:r>
      <w:r w:rsidRPr="009B10BE">
        <w:rPr>
          <w:rFonts w:asciiTheme="majorHAnsi" w:eastAsia="Times New Roman" w:hAnsiTheme="majorHAnsi" w:cstheme="majorHAnsi"/>
          <w:sz w:val="24"/>
          <w:szCs w:val="24"/>
        </w:rPr>
        <w:t>.</w:t>
      </w:r>
    </w:p>
    <w:p w14:paraId="0A48E6CA" w14:textId="7D9A7CE1" w:rsidR="007365F5" w:rsidRPr="009B10BE" w:rsidRDefault="00186776" w:rsidP="00C74C5C">
      <w:pPr>
        <w:pStyle w:val="Akapitzlist"/>
        <w:numPr>
          <w:ilvl w:val="0"/>
          <w:numId w:val="40"/>
        </w:numPr>
        <w:spacing w:after="60" w:line="240" w:lineRule="auto"/>
        <w:ind w:right="-5"/>
        <w:jc w:val="both"/>
        <w:rPr>
          <w:rFonts w:asciiTheme="majorHAnsi" w:eastAsia="Times New Roman" w:hAnsiTheme="majorHAnsi" w:cstheme="majorHAnsi"/>
          <w:sz w:val="24"/>
          <w:szCs w:val="24"/>
        </w:rPr>
      </w:pPr>
      <w:r w:rsidRPr="009B10BE">
        <w:rPr>
          <w:rFonts w:asciiTheme="majorHAnsi" w:hAnsiTheme="majorHAnsi" w:cstheme="majorHAnsi"/>
          <w:sz w:val="24"/>
          <w:szCs w:val="24"/>
        </w:rPr>
        <w:t xml:space="preserve">Zabezpieczenie wnoszone w pieniądzu Wykonawca wpłaca przelewem na rachunek bankowy </w:t>
      </w:r>
      <w:r w:rsidR="007365F5" w:rsidRPr="009B10BE">
        <w:rPr>
          <w:rFonts w:asciiTheme="majorHAnsi" w:eastAsia="Times New Roman" w:hAnsiTheme="majorHAnsi" w:cstheme="majorHAnsi"/>
          <w:sz w:val="24"/>
          <w:szCs w:val="24"/>
        </w:rPr>
        <w:t>Zamawiającego o</w:t>
      </w:r>
      <w:r w:rsidR="00B01CF2">
        <w:rPr>
          <w:rFonts w:asciiTheme="majorHAnsi" w:eastAsia="Times New Roman" w:hAnsiTheme="majorHAnsi" w:cstheme="majorHAnsi"/>
          <w:sz w:val="24"/>
          <w:szCs w:val="24"/>
        </w:rPr>
        <w:t xml:space="preserve"> </w:t>
      </w:r>
      <w:r w:rsidR="007365F5" w:rsidRPr="009B10BE">
        <w:rPr>
          <w:rFonts w:asciiTheme="majorHAnsi" w:eastAsia="Times New Roman" w:hAnsiTheme="majorHAnsi" w:cstheme="majorHAnsi"/>
          <w:sz w:val="24"/>
          <w:szCs w:val="24"/>
        </w:rPr>
        <w:t>numerze IBAN: PL 40 1030 1827 0000 0000 5361 8146, (kod swift: CITIPLPX)</w:t>
      </w:r>
    </w:p>
    <w:p w14:paraId="29CA8CDB" w14:textId="77777777" w:rsidR="007365F5" w:rsidRPr="009B10BE" w:rsidRDefault="007365F5" w:rsidP="007365F5">
      <w:pPr>
        <w:tabs>
          <w:tab w:val="center" w:pos="4536"/>
          <w:tab w:val="right" w:pos="9072"/>
        </w:tabs>
        <w:spacing w:after="120" w:line="240" w:lineRule="auto"/>
        <w:jc w:val="center"/>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 dopiskiem</w:t>
      </w:r>
    </w:p>
    <w:p w14:paraId="5A8A6D3F" w14:textId="11D4B1C6" w:rsidR="007365F5" w:rsidRPr="009B10BE" w:rsidRDefault="007365F5" w:rsidP="007365F5">
      <w:pPr>
        <w:spacing w:after="120" w:line="240" w:lineRule="auto"/>
        <w:ind w:right="-5"/>
        <w:jc w:val="center"/>
        <w:rPr>
          <w:rFonts w:asciiTheme="majorHAnsi" w:eastAsia="Times New Roman" w:hAnsiTheme="majorHAnsi" w:cstheme="majorHAnsi"/>
          <w:b/>
          <w:i/>
          <w:sz w:val="24"/>
          <w:szCs w:val="24"/>
        </w:rPr>
      </w:pPr>
      <w:r w:rsidRPr="009B10BE">
        <w:rPr>
          <w:rFonts w:asciiTheme="majorHAnsi" w:eastAsia="Times New Roman" w:hAnsiTheme="majorHAnsi" w:cstheme="majorHAnsi"/>
          <w:b/>
          <w:i/>
          <w:sz w:val="24"/>
          <w:szCs w:val="24"/>
        </w:rPr>
        <w:t>zabezpieczenie należytego</w:t>
      </w:r>
      <w:r w:rsidR="00385E54" w:rsidRPr="009B10BE">
        <w:rPr>
          <w:rFonts w:asciiTheme="majorHAnsi" w:eastAsia="Times New Roman" w:hAnsiTheme="majorHAnsi" w:cstheme="majorHAnsi"/>
          <w:b/>
          <w:i/>
          <w:sz w:val="24"/>
          <w:szCs w:val="24"/>
        </w:rPr>
        <w:t xml:space="preserve"> </w:t>
      </w:r>
      <w:r w:rsidRPr="009B10BE">
        <w:rPr>
          <w:rFonts w:asciiTheme="majorHAnsi" w:eastAsia="Times New Roman" w:hAnsiTheme="majorHAnsi" w:cstheme="majorHAnsi"/>
          <w:b/>
          <w:i/>
          <w:sz w:val="24"/>
          <w:szCs w:val="24"/>
        </w:rPr>
        <w:t>wykonania umowy w postępowaniu na „</w:t>
      </w:r>
      <w:r w:rsidR="00B65CF5" w:rsidRPr="009B10BE">
        <w:rPr>
          <w:rFonts w:asciiTheme="majorHAnsi" w:eastAsia="Times New Roman" w:hAnsiTheme="majorHAnsi" w:cstheme="majorHAnsi"/>
          <w:b/>
          <w:i/>
          <w:sz w:val="24"/>
          <w:szCs w:val="24"/>
        </w:rPr>
        <w:t>Zarządzanie realizacją kontraktu na zaprojektowanie, budowę, utrzymanie techniczne i rozbiórkę Pawilonu Polski na Wystawie Światowej EXPO 2020 w Dubaju w Zjednoczonych Emiratach Arabskich</w:t>
      </w:r>
      <w:r w:rsidRPr="009B10BE">
        <w:rPr>
          <w:rFonts w:asciiTheme="majorHAnsi" w:eastAsia="Times New Roman" w:hAnsiTheme="majorHAnsi" w:cstheme="majorHAnsi"/>
          <w:b/>
          <w:i/>
          <w:sz w:val="24"/>
          <w:szCs w:val="24"/>
        </w:rPr>
        <w:t xml:space="preserve">”  </w:t>
      </w:r>
    </w:p>
    <w:p w14:paraId="0B8DF2DD" w14:textId="77777777" w:rsidR="00186776" w:rsidRPr="009B10BE" w:rsidRDefault="00186776" w:rsidP="00C74C5C">
      <w:pPr>
        <w:pStyle w:val="Akapitzlist"/>
        <w:numPr>
          <w:ilvl w:val="0"/>
          <w:numId w:val="40"/>
        </w:numPr>
        <w:spacing w:after="60" w:line="240" w:lineRule="auto"/>
        <w:ind w:hanging="357"/>
        <w:contextualSpacing w:val="0"/>
        <w:jc w:val="both"/>
        <w:rPr>
          <w:rFonts w:asciiTheme="majorHAnsi" w:hAnsiTheme="majorHAnsi" w:cstheme="majorHAnsi"/>
          <w:b/>
          <w:sz w:val="24"/>
          <w:szCs w:val="24"/>
        </w:rPr>
      </w:pPr>
      <w:r w:rsidRPr="009B10BE">
        <w:rPr>
          <w:rFonts w:asciiTheme="majorHAnsi" w:eastAsia="Times New Roman" w:hAnsiTheme="majorHAnsi" w:cstheme="majorHAnsi"/>
          <w:sz w:val="24"/>
          <w:szCs w:val="24"/>
        </w:rPr>
        <w:t>W przypadku wniesienia wadium w pieniądzu Wykonawca może wyrazi</w:t>
      </w:r>
      <w:r w:rsidRPr="009B10BE">
        <w:rPr>
          <w:rFonts w:asciiTheme="majorHAnsi" w:eastAsia="Times New Roman" w:hAnsiTheme="majorHAnsi" w:cstheme="majorHAnsi"/>
          <w:bCs/>
          <w:sz w:val="24"/>
          <w:szCs w:val="24"/>
        </w:rPr>
        <w:t>ć zgodę na zaliczenie kwoty wadium na poczet zabezpieczenia</w:t>
      </w:r>
      <w:r w:rsidRPr="009B10BE">
        <w:rPr>
          <w:rFonts w:asciiTheme="majorHAnsi" w:eastAsia="Times New Roman" w:hAnsiTheme="majorHAnsi" w:cstheme="majorHAnsi"/>
          <w:b/>
          <w:sz w:val="24"/>
          <w:szCs w:val="24"/>
        </w:rPr>
        <w:t>.</w:t>
      </w:r>
    </w:p>
    <w:p w14:paraId="5FAACE1E" w14:textId="2AB5B063" w:rsidR="00186776" w:rsidRPr="009B10BE" w:rsidRDefault="00186776" w:rsidP="00C74C5C">
      <w:pPr>
        <w:numPr>
          <w:ilvl w:val="0"/>
          <w:numId w:val="40"/>
        </w:numPr>
        <w:spacing w:after="60" w:line="240" w:lineRule="auto"/>
        <w:ind w:hanging="357"/>
        <w:jc w:val="both"/>
        <w:rPr>
          <w:rFonts w:asciiTheme="majorHAnsi" w:eastAsia="Calibri" w:hAnsiTheme="majorHAnsi" w:cstheme="majorHAnsi"/>
          <w:b/>
          <w:sz w:val="24"/>
          <w:szCs w:val="24"/>
        </w:rPr>
      </w:pPr>
      <w:r w:rsidRPr="009B10BE">
        <w:rPr>
          <w:rFonts w:asciiTheme="majorHAnsi" w:eastAsia="Calibri" w:hAnsiTheme="majorHAnsi" w:cstheme="majorHAnsi"/>
          <w:sz w:val="24"/>
          <w:szCs w:val="24"/>
        </w:rPr>
        <w:t>Jeżeli zabezpieczenie wniesiono w pieniądzu, Zamawiający przechowuje je na oprocentowanym rachunku bankowym. Zamawiający zwraca zabezpieczenie wniesione w</w:t>
      </w:r>
      <w:r w:rsidR="00B01CF2">
        <w:rPr>
          <w:rFonts w:asciiTheme="majorHAnsi" w:eastAsia="Calibri" w:hAnsiTheme="majorHAnsi" w:cstheme="majorHAnsi"/>
          <w:sz w:val="24"/>
          <w:szCs w:val="24"/>
        </w:rPr>
        <w:t> </w:t>
      </w:r>
      <w:r w:rsidRPr="009B10BE">
        <w:rPr>
          <w:rFonts w:asciiTheme="majorHAnsi" w:eastAsia="Calibri" w:hAnsiTheme="majorHAnsi" w:cstheme="majorHAnsi"/>
          <w:sz w:val="24"/>
          <w:szCs w:val="24"/>
        </w:rPr>
        <w:t>pieniądzu z odsetkami wynikającymi z umowy rachunku bankowego, na którym było one przechowywane, pomniejszone o</w:t>
      </w:r>
      <w:r w:rsidR="00FD28FA" w:rsidRPr="009B10BE">
        <w:rPr>
          <w:rFonts w:asciiTheme="majorHAnsi" w:eastAsia="Calibri" w:hAnsiTheme="majorHAnsi" w:cstheme="majorHAnsi"/>
          <w:sz w:val="24"/>
          <w:szCs w:val="24"/>
        </w:rPr>
        <w:t> </w:t>
      </w:r>
      <w:r w:rsidRPr="009B10BE">
        <w:rPr>
          <w:rFonts w:asciiTheme="majorHAnsi" w:eastAsia="Calibri" w:hAnsiTheme="majorHAnsi" w:cstheme="majorHAnsi"/>
          <w:sz w:val="24"/>
          <w:szCs w:val="24"/>
        </w:rPr>
        <w:t>koszt prowadzenia tego rachunku oraz prowizji bankowej za przelew pieniędzy na rachunek bankowy Wykonawcy.</w:t>
      </w:r>
    </w:p>
    <w:p w14:paraId="36B239D4" w14:textId="77777777" w:rsidR="00186776" w:rsidRPr="009B10BE" w:rsidRDefault="00186776" w:rsidP="00C74C5C">
      <w:pPr>
        <w:pStyle w:val="Akapitzlist"/>
        <w:numPr>
          <w:ilvl w:val="0"/>
          <w:numId w:val="40"/>
        </w:numPr>
        <w:spacing w:after="60" w:line="240" w:lineRule="auto"/>
        <w:ind w:hanging="357"/>
        <w:contextualSpacing w:val="0"/>
        <w:jc w:val="both"/>
        <w:rPr>
          <w:rFonts w:asciiTheme="majorHAnsi" w:hAnsiTheme="majorHAnsi" w:cstheme="majorHAnsi"/>
          <w:sz w:val="24"/>
          <w:szCs w:val="24"/>
        </w:rPr>
      </w:pPr>
      <w:r w:rsidRPr="009B10BE">
        <w:rPr>
          <w:rFonts w:asciiTheme="majorHAnsi" w:hAnsiTheme="majorHAnsi" w:cstheme="majorHAnsi"/>
          <w:sz w:val="24"/>
          <w:szCs w:val="24"/>
        </w:rPr>
        <w:t>W przypadku zabezpieczenia udzielonego w formie innej niż w pieniądzu, gwarancja lub poręczenie powinny być nieodwołalne i bezwarunkowe, płatne na pierwsze żądanie, oraz ważne w okresie wykonania umowy. Gwarancja powinna być sporządzona zgodnie z</w:t>
      </w:r>
      <w:r w:rsidR="00FD28FA" w:rsidRPr="009B10BE">
        <w:rPr>
          <w:rFonts w:asciiTheme="majorHAnsi" w:hAnsiTheme="majorHAnsi" w:cstheme="majorHAnsi"/>
          <w:sz w:val="24"/>
          <w:szCs w:val="24"/>
        </w:rPr>
        <w:t> </w:t>
      </w:r>
      <w:r w:rsidRPr="009B10BE">
        <w:rPr>
          <w:rFonts w:asciiTheme="majorHAnsi" w:hAnsiTheme="majorHAnsi" w:cstheme="majorHAnsi"/>
          <w:sz w:val="24"/>
          <w:szCs w:val="24"/>
        </w:rPr>
        <w:t>obowiązującym prawem polskim, oraz m.in:</w:t>
      </w:r>
    </w:p>
    <w:p w14:paraId="6E614730" w14:textId="77777777" w:rsidR="00186776"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wskazywać Zamawiającego jako beneficjenta gwarancji;</w:t>
      </w:r>
    </w:p>
    <w:p w14:paraId="24F50017" w14:textId="77777777" w:rsidR="00186776"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wskazywać Wykonawcę jako zobowiązanego;</w:t>
      </w:r>
    </w:p>
    <w:p w14:paraId="66112B60" w14:textId="77777777" w:rsidR="002A00B9"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wskazywać ubezpieczyciela lub bank jako gwaranta; </w:t>
      </w:r>
    </w:p>
    <w:p w14:paraId="3BB9E47B" w14:textId="77777777" w:rsidR="002A00B9"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określać wierzytelności, które zabezpiecza;</w:t>
      </w:r>
    </w:p>
    <w:p w14:paraId="657F1E05" w14:textId="77777777" w:rsidR="002A00B9"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opiewać na wymaganą kwotę wysokości zabezpieczenia;</w:t>
      </w:r>
    </w:p>
    <w:p w14:paraId="58AF8FC4" w14:textId="77777777" w:rsidR="00186776" w:rsidRPr="009B10BE" w:rsidRDefault="00186776" w:rsidP="00C74C5C">
      <w:pPr>
        <w:pStyle w:val="Akapitzlist"/>
        <w:numPr>
          <w:ilvl w:val="0"/>
          <w:numId w:val="27"/>
        </w:numPr>
        <w:spacing w:after="60" w:line="240" w:lineRule="auto"/>
        <w:ind w:hanging="357"/>
        <w:contextualSpacing w:val="0"/>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umożliwić bezwarunkową płatność kwoty gwarantowanej na pierwsze pisemne żądanie Zamawiającego.</w:t>
      </w:r>
    </w:p>
    <w:p w14:paraId="622B25E5" w14:textId="725213AE" w:rsidR="00C87040" w:rsidRPr="009B10BE" w:rsidRDefault="00186776" w:rsidP="00C74C5C">
      <w:pPr>
        <w:pStyle w:val="Akapitzlist"/>
        <w:numPr>
          <w:ilvl w:val="0"/>
          <w:numId w:val="40"/>
        </w:numPr>
        <w:spacing w:after="60" w:line="240" w:lineRule="auto"/>
        <w:ind w:hanging="357"/>
        <w:contextualSpacing w:val="0"/>
        <w:jc w:val="both"/>
        <w:rPr>
          <w:rFonts w:asciiTheme="majorHAnsi" w:hAnsiTheme="majorHAnsi" w:cstheme="majorHAnsi"/>
          <w:b/>
          <w:sz w:val="24"/>
          <w:szCs w:val="24"/>
        </w:rPr>
      </w:pPr>
      <w:r w:rsidRPr="009B10BE">
        <w:rPr>
          <w:rFonts w:asciiTheme="majorHAnsi" w:hAnsiTheme="majorHAnsi" w:cstheme="majorHAnsi"/>
          <w:sz w:val="24"/>
          <w:szCs w:val="24"/>
        </w:rPr>
        <w:t>W trakcie realizacji umowy Wykonawca może dokona</w:t>
      </w:r>
      <w:r w:rsidRPr="009B10BE">
        <w:rPr>
          <w:rFonts w:asciiTheme="majorHAnsi" w:hAnsiTheme="majorHAnsi" w:cstheme="majorHAnsi"/>
          <w:bCs/>
          <w:sz w:val="24"/>
          <w:szCs w:val="24"/>
        </w:rPr>
        <w:t>ć zmiany formy zabezpieczenia na jedną lub kilka form, o których mowa w art. 148 ust.</w:t>
      </w:r>
      <w:r w:rsidR="007354DA">
        <w:rPr>
          <w:rFonts w:asciiTheme="majorHAnsi" w:hAnsiTheme="majorHAnsi" w:cstheme="majorHAnsi"/>
          <w:bCs/>
          <w:sz w:val="24"/>
          <w:szCs w:val="24"/>
        </w:rPr>
        <w:t xml:space="preserve"> </w:t>
      </w:r>
      <w:r w:rsidRPr="009B10BE">
        <w:rPr>
          <w:rFonts w:asciiTheme="majorHAnsi" w:hAnsiTheme="majorHAnsi" w:cstheme="majorHAnsi"/>
          <w:bCs/>
          <w:sz w:val="24"/>
          <w:szCs w:val="24"/>
        </w:rPr>
        <w:t xml:space="preserve">1 Ustawy </w:t>
      </w:r>
      <w:r w:rsidRPr="009B10BE">
        <w:rPr>
          <w:rFonts w:asciiTheme="majorHAnsi" w:hAnsiTheme="majorHAnsi" w:cstheme="majorHAnsi"/>
          <w:sz w:val="24"/>
          <w:szCs w:val="24"/>
        </w:rPr>
        <w:t>P</w:t>
      </w:r>
      <w:r w:rsidR="00FF220B" w:rsidRPr="009B10BE">
        <w:rPr>
          <w:rFonts w:asciiTheme="majorHAnsi" w:hAnsiTheme="majorHAnsi" w:cstheme="majorHAnsi"/>
          <w:sz w:val="24"/>
          <w:szCs w:val="24"/>
        </w:rPr>
        <w:t>zp</w:t>
      </w:r>
      <w:r w:rsidRPr="009B10BE">
        <w:rPr>
          <w:rFonts w:asciiTheme="majorHAnsi" w:hAnsiTheme="majorHAnsi" w:cstheme="majorHAnsi"/>
          <w:sz w:val="24"/>
          <w:szCs w:val="24"/>
        </w:rPr>
        <w:t>.</w:t>
      </w:r>
    </w:p>
    <w:p w14:paraId="2C59BE46" w14:textId="77777777" w:rsidR="00F70CFB" w:rsidRPr="009B10BE" w:rsidRDefault="00F70CFB" w:rsidP="00C74C5C">
      <w:pPr>
        <w:pStyle w:val="Akapitzlist"/>
        <w:numPr>
          <w:ilvl w:val="0"/>
          <w:numId w:val="40"/>
        </w:numPr>
        <w:jc w:val="both"/>
        <w:rPr>
          <w:rFonts w:asciiTheme="majorHAnsi" w:hAnsiTheme="majorHAnsi" w:cstheme="majorHAnsi"/>
          <w:sz w:val="24"/>
          <w:szCs w:val="24"/>
        </w:rPr>
      </w:pPr>
      <w:r w:rsidRPr="009B10BE">
        <w:rPr>
          <w:rFonts w:asciiTheme="majorHAnsi" w:hAnsiTheme="majorHAnsi" w:cstheme="majorHAnsi"/>
          <w:sz w:val="24"/>
          <w:szCs w:val="24"/>
        </w:rPr>
        <w:t>W związku z tym, że okres realizacji zamówienia jest dłuższy niż rok, zabezpieczenie, może być tworzone przez potrącenia z należności za częściowo wykonane usługi lub roboty budowlane.</w:t>
      </w:r>
    </w:p>
    <w:p w14:paraId="09E5557B" w14:textId="77777777" w:rsidR="00F70CFB" w:rsidRPr="009B10BE" w:rsidRDefault="00F70CFB" w:rsidP="00C74C5C">
      <w:pPr>
        <w:pStyle w:val="Akapitzlist"/>
        <w:numPr>
          <w:ilvl w:val="0"/>
          <w:numId w:val="40"/>
        </w:numPr>
        <w:jc w:val="both"/>
        <w:rPr>
          <w:rFonts w:asciiTheme="majorHAnsi" w:hAnsiTheme="majorHAnsi" w:cstheme="majorHAnsi"/>
          <w:sz w:val="24"/>
          <w:szCs w:val="24"/>
        </w:rPr>
      </w:pPr>
      <w:r w:rsidRPr="009B10BE">
        <w:rPr>
          <w:rFonts w:asciiTheme="majorHAnsi" w:hAnsiTheme="majorHAnsi" w:cstheme="majorHAnsi"/>
          <w:sz w:val="24"/>
          <w:szCs w:val="24"/>
        </w:rPr>
        <w:t xml:space="preserve">W przypadku, o którym mowa w ust. </w:t>
      </w:r>
      <w:r w:rsidR="00A349BC" w:rsidRPr="009B10BE">
        <w:rPr>
          <w:rFonts w:asciiTheme="majorHAnsi" w:hAnsiTheme="majorHAnsi" w:cstheme="majorHAnsi"/>
          <w:sz w:val="24"/>
          <w:szCs w:val="24"/>
        </w:rPr>
        <w:t>7</w:t>
      </w:r>
      <w:r w:rsidRPr="009B10BE">
        <w:rPr>
          <w:rFonts w:asciiTheme="majorHAnsi" w:hAnsiTheme="majorHAnsi" w:cstheme="majorHAnsi"/>
          <w:sz w:val="24"/>
          <w:szCs w:val="24"/>
        </w:rPr>
        <w:t xml:space="preserve">, w dniu zawarcia umowy Wykonawca jest obowiązany wnieść co najmniej </w:t>
      </w:r>
      <w:r w:rsidR="00251E3F" w:rsidRPr="009B10BE">
        <w:rPr>
          <w:rFonts w:asciiTheme="majorHAnsi" w:hAnsiTheme="majorHAnsi" w:cstheme="majorHAnsi"/>
          <w:sz w:val="24"/>
          <w:szCs w:val="24"/>
        </w:rPr>
        <w:t>30</w:t>
      </w:r>
      <w:r w:rsidRPr="009B10BE">
        <w:rPr>
          <w:rFonts w:asciiTheme="majorHAnsi" w:hAnsiTheme="majorHAnsi" w:cstheme="majorHAnsi"/>
          <w:sz w:val="24"/>
          <w:szCs w:val="24"/>
        </w:rPr>
        <w:t>% kwoty zabezpieczenia.</w:t>
      </w:r>
    </w:p>
    <w:p w14:paraId="3E0CFF30" w14:textId="029CF59C" w:rsidR="00F70CFB" w:rsidRPr="009B10BE" w:rsidRDefault="00F70CFB" w:rsidP="00C74C5C">
      <w:pPr>
        <w:pStyle w:val="Akapitzlist"/>
        <w:numPr>
          <w:ilvl w:val="0"/>
          <w:numId w:val="40"/>
        </w:numPr>
        <w:jc w:val="both"/>
        <w:rPr>
          <w:rFonts w:asciiTheme="majorHAnsi" w:hAnsiTheme="majorHAnsi" w:cstheme="majorHAnsi"/>
          <w:sz w:val="24"/>
          <w:szCs w:val="24"/>
        </w:rPr>
      </w:pPr>
      <w:r w:rsidRPr="009B10BE">
        <w:rPr>
          <w:rFonts w:asciiTheme="majorHAnsi" w:hAnsiTheme="majorHAnsi" w:cstheme="majorHAnsi"/>
          <w:sz w:val="24"/>
          <w:szCs w:val="24"/>
        </w:rPr>
        <w:t xml:space="preserve">Zamawiający wpłaca kwoty potrącane </w:t>
      </w:r>
      <w:r w:rsidR="0088525B" w:rsidRPr="009B10BE">
        <w:rPr>
          <w:rFonts w:asciiTheme="majorHAnsi" w:hAnsiTheme="majorHAnsi" w:cstheme="majorHAnsi"/>
          <w:sz w:val="24"/>
          <w:szCs w:val="24"/>
        </w:rPr>
        <w:t xml:space="preserve">z pierwszych faktur </w:t>
      </w:r>
      <w:r w:rsidRPr="009B10BE">
        <w:rPr>
          <w:rFonts w:asciiTheme="majorHAnsi" w:hAnsiTheme="majorHAnsi" w:cstheme="majorHAnsi"/>
          <w:sz w:val="24"/>
          <w:szCs w:val="24"/>
        </w:rPr>
        <w:t>na rachunek bankowy</w:t>
      </w:r>
      <w:r w:rsidR="00FF0A1E" w:rsidRPr="009B10BE">
        <w:rPr>
          <w:rFonts w:asciiTheme="majorHAnsi" w:hAnsiTheme="majorHAnsi" w:cstheme="majorHAnsi"/>
          <w:sz w:val="24"/>
          <w:szCs w:val="24"/>
        </w:rPr>
        <w:t>, o którym mowa w</w:t>
      </w:r>
      <w:r w:rsidR="00C15CF4" w:rsidRPr="009B10BE">
        <w:rPr>
          <w:rFonts w:asciiTheme="majorHAnsi" w:hAnsiTheme="majorHAnsi" w:cstheme="majorHAnsi"/>
          <w:sz w:val="24"/>
          <w:szCs w:val="24"/>
        </w:rPr>
        <w:t> </w:t>
      </w:r>
      <w:r w:rsidR="00FF0A1E" w:rsidRPr="009B10BE">
        <w:rPr>
          <w:rFonts w:asciiTheme="majorHAnsi" w:hAnsiTheme="majorHAnsi" w:cstheme="majorHAnsi"/>
          <w:sz w:val="24"/>
          <w:szCs w:val="24"/>
        </w:rPr>
        <w:t xml:space="preserve">ust. 2, </w:t>
      </w:r>
      <w:r w:rsidRPr="009B10BE">
        <w:rPr>
          <w:rFonts w:asciiTheme="majorHAnsi" w:hAnsiTheme="majorHAnsi" w:cstheme="majorHAnsi"/>
          <w:sz w:val="24"/>
          <w:szCs w:val="24"/>
        </w:rPr>
        <w:t>w</w:t>
      </w:r>
      <w:r w:rsidR="006337A7" w:rsidRPr="009B10BE">
        <w:rPr>
          <w:rFonts w:asciiTheme="majorHAnsi" w:hAnsiTheme="majorHAnsi" w:cstheme="majorHAnsi"/>
          <w:sz w:val="24"/>
          <w:szCs w:val="24"/>
        </w:rPr>
        <w:t> </w:t>
      </w:r>
      <w:r w:rsidRPr="009B10BE">
        <w:rPr>
          <w:rFonts w:asciiTheme="majorHAnsi" w:hAnsiTheme="majorHAnsi" w:cstheme="majorHAnsi"/>
          <w:sz w:val="24"/>
          <w:szCs w:val="24"/>
        </w:rPr>
        <w:t>tym samym dniu, w którym dokonuje zapłaty faktury.</w:t>
      </w:r>
    </w:p>
    <w:p w14:paraId="13A6B46C" w14:textId="77777777" w:rsidR="00F70CFB" w:rsidRPr="009B10BE" w:rsidRDefault="00F70CFB" w:rsidP="00C74C5C">
      <w:pPr>
        <w:pStyle w:val="Akapitzlist"/>
        <w:numPr>
          <w:ilvl w:val="0"/>
          <w:numId w:val="40"/>
        </w:numPr>
        <w:jc w:val="both"/>
        <w:rPr>
          <w:rFonts w:asciiTheme="majorHAnsi" w:hAnsiTheme="majorHAnsi" w:cstheme="majorHAnsi"/>
          <w:sz w:val="24"/>
          <w:szCs w:val="24"/>
        </w:rPr>
      </w:pPr>
      <w:r w:rsidRPr="009B10BE">
        <w:rPr>
          <w:rFonts w:asciiTheme="majorHAnsi" w:hAnsiTheme="majorHAnsi" w:cstheme="majorHAnsi"/>
          <w:sz w:val="24"/>
          <w:szCs w:val="24"/>
        </w:rPr>
        <w:t xml:space="preserve">W przypadku, o którym mowa w ust. </w:t>
      </w:r>
      <w:r w:rsidR="004700D9" w:rsidRPr="009B10BE">
        <w:rPr>
          <w:rFonts w:asciiTheme="majorHAnsi" w:hAnsiTheme="majorHAnsi" w:cstheme="majorHAnsi"/>
          <w:sz w:val="24"/>
          <w:szCs w:val="24"/>
        </w:rPr>
        <w:t>7</w:t>
      </w:r>
      <w:r w:rsidRPr="009B10BE">
        <w:rPr>
          <w:rFonts w:asciiTheme="majorHAnsi" w:hAnsiTheme="majorHAnsi" w:cstheme="majorHAnsi"/>
          <w:sz w:val="24"/>
          <w:szCs w:val="24"/>
        </w:rPr>
        <w:t>, wniesienie pełnej wysokości zabezpieczenia nie może nastąpić później niż do połowy okresu, na który została zawarta umowa.</w:t>
      </w:r>
    </w:p>
    <w:p w14:paraId="7D6460DB" w14:textId="173C8821" w:rsidR="00B0113C" w:rsidRPr="009B10BE" w:rsidRDefault="00C24054" w:rsidP="00C74C5C">
      <w:pPr>
        <w:pStyle w:val="Akapitzlist"/>
        <w:numPr>
          <w:ilvl w:val="0"/>
          <w:numId w:val="40"/>
        </w:numPr>
        <w:spacing w:after="60" w:line="240" w:lineRule="auto"/>
        <w:ind w:hanging="357"/>
        <w:contextualSpacing w:val="0"/>
        <w:jc w:val="both"/>
        <w:rPr>
          <w:rFonts w:asciiTheme="majorHAnsi" w:hAnsiTheme="majorHAnsi" w:cstheme="majorHAnsi"/>
          <w:b/>
          <w:sz w:val="24"/>
          <w:szCs w:val="24"/>
        </w:rPr>
      </w:pPr>
      <w:r w:rsidRPr="009B10BE">
        <w:rPr>
          <w:rFonts w:asciiTheme="majorHAnsi" w:hAnsiTheme="majorHAnsi" w:cstheme="majorHAnsi"/>
          <w:bCs/>
          <w:sz w:val="24"/>
          <w:szCs w:val="24"/>
        </w:rPr>
        <w:t>Zmiana formy zabezpieczenia jest dokonywana z zachowaniem ciągłości zabezpieczenia i</w:t>
      </w:r>
      <w:r w:rsidR="00B01CF2">
        <w:rPr>
          <w:rFonts w:asciiTheme="majorHAnsi" w:hAnsiTheme="majorHAnsi" w:cstheme="majorHAnsi"/>
          <w:bCs/>
          <w:sz w:val="24"/>
          <w:szCs w:val="24"/>
        </w:rPr>
        <w:t> </w:t>
      </w:r>
      <w:r w:rsidRPr="009B10BE">
        <w:rPr>
          <w:rFonts w:asciiTheme="majorHAnsi" w:hAnsiTheme="majorHAnsi" w:cstheme="majorHAnsi"/>
          <w:bCs/>
          <w:sz w:val="24"/>
          <w:szCs w:val="24"/>
        </w:rPr>
        <w:t>bez zmniejszania jego wysokości.</w:t>
      </w:r>
    </w:p>
    <w:p w14:paraId="0EE4B8A8" w14:textId="5A87245B" w:rsidR="00C24054" w:rsidRPr="009B10BE" w:rsidRDefault="00C24054" w:rsidP="00C74C5C">
      <w:pPr>
        <w:pStyle w:val="Akapitzlist"/>
        <w:numPr>
          <w:ilvl w:val="0"/>
          <w:numId w:val="40"/>
        </w:numPr>
        <w:spacing w:after="60" w:line="240" w:lineRule="auto"/>
        <w:ind w:hanging="357"/>
        <w:contextualSpacing w:val="0"/>
        <w:jc w:val="both"/>
        <w:rPr>
          <w:rFonts w:asciiTheme="majorHAnsi" w:hAnsiTheme="majorHAnsi" w:cstheme="majorHAnsi"/>
          <w:b/>
          <w:sz w:val="24"/>
          <w:szCs w:val="24"/>
        </w:rPr>
      </w:pPr>
      <w:r w:rsidRPr="009B10BE">
        <w:rPr>
          <w:rFonts w:asciiTheme="majorHAnsi" w:hAnsiTheme="majorHAnsi" w:cstheme="majorHAnsi"/>
          <w:sz w:val="24"/>
          <w:szCs w:val="24"/>
        </w:rPr>
        <w:lastRenderedPageBreak/>
        <w:t>Zabezpieczenie należytego wykonania przedmiotu umowy zostanie zwrócone Wykonawcy po odbiorze ostatecznym przedmiotu Umowy lub po usunięciu ewentualnie stwierdzonych wad w trakcie odbioru – w</w:t>
      </w:r>
      <w:r w:rsidR="006337A7" w:rsidRPr="009B10BE">
        <w:rPr>
          <w:rFonts w:asciiTheme="majorHAnsi" w:hAnsiTheme="majorHAnsi" w:cstheme="majorHAnsi"/>
          <w:sz w:val="24"/>
          <w:szCs w:val="24"/>
        </w:rPr>
        <w:t> </w:t>
      </w:r>
      <w:r w:rsidRPr="009B10BE">
        <w:rPr>
          <w:rFonts w:asciiTheme="majorHAnsi" w:hAnsiTheme="majorHAnsi" w:cstheme="majorHAnsi"/>
          <w:sz w:val="24"/>
          <w:szCs w:val="24"/>
        </w:rPr>
        <w:t xml:space="preserve">terminie 30 dni od daty odbioru potwierdzonego protokołem. </w:t>
      </w:r>
    </w:p>
    <w:p w14:paraId="778CCBB0" w14:textId="77777777" w:rsidR="00520932" w:rsidRPr="009B10BE" w:rsidRDefault="00520932" w:rsidP="00DB2446">
      <w:pPr>
        <w:spacing w:after="0" w:line="240" w:lineRule="auto"/>
        <w:jc w:val="both"/>
        <w:rPr>
          <w:rFonts w:asciiTheme="majorHAnsi" w:hAnsiTheme="majorHAnsi" w:cstheme="majorHAnsi"/>
          <w:b/>
          <w:sz w:val="24"/>
          <w:szCs w:val="24"/>
        </w:rPr>
      </w:pPr>
    </w:p>
    <w:p w14:paraId="6F6F03CA" w14:textId="77777777" w:rsidR="00186776" w:rsidRPr="009B10BE" w:rsidRDefault="00186776" w:rsidP="00186776">
      <w:pPr>
        <w:keepNext/>
        <w:spacing w:after="120" w:line="240" w:lineRule="auto"/>
        <w:ind w:right="36"/>
        <w:jc w:val="center"/>
        <w:outlineLvl w:val="0"/>
        <w:rPr>
          <w:rFonts w:asciiTheme="majorHAnsi" w:eastAsia="Times New Roman" w:hAnsiTheme="majorHAnsi" w:cstheme="majorHAnsi"/>
          <w:color w:val="000000"/>
          <w:kern w:val="32"/>
          <w:sz w:val="24"/>
          <w:szCs w:val="24"/>
        </w:rPr>
      </w:pPr>
      <w:bookmarkStart w:id="45" w:name="_Toc523213592"/>
      <w:bookmarkStart w:id="46" w:name="_Toc18311620"/>
      <w:r w:rsidRPr="009B10BE">
        <w:rPr>
          <w:rFonts w:asciiTheme="majorHAnsi" w:eastAsia="Times New Roman" w:hAnsiTheme="majorHAnsi" w:cstheme="majorHAnsi"/>
          <w:b/>
          <w:bCs/>
          <w:color w:val="000000"/>
          <w:kern w:val="32"/>
          <w:sz w:val="24"/>
          <w:szCs w:val="24"/>
        </w:rPr>
        <w:t>Rozdział X</w:t>
      </w:r>
      <w:r w:rsidR="00627257" w:rsidRPr="009B10BE">
        <w:rPr>
          <w:rFonts w:asciiTheme="majorHAnsi" w:eastAsia="Times New Roman" w:hAnsiTheme="majorHAnsi" w:cstheme="majorHAnsi"/>
          <w:b/>
          <w:bCs/>
          <w:color w:val="000000"/>
          <w:kern w:val="32"/>
          <w:sz w:val="24"/>
          <w:szCs w:val="24"/>
        </w:rPr>
        <w:t>IX</w:t>
      </w:r>
      <w:r w:rsidRPr="009B10BE">
        <w:rPr>
          <w:rFonts w:asciiTheme="majorHAnsi" w:eastAsia="Times New Roman" w:hAnsiTheme="majorHAnsi" w:cstheme="majorHAnsi"/>
          <w:b/>
          <w:bCs/>
          <w:color w:val="000000"/>
          <w:kern w:val="32"/>
          <w:sz w:val="24"/>
          <w:szCs w:val="24"/>
        </w:rPr>
        <w:t xml:space="preserve">. </w:t>
      </w:r>
      <w:r w:rsidR="0003573B" w:rsidRPr="009B10BE">
        <w:rPr>
          <w:rFonts w:asciiTheme="majorHAnsi" w:eastAsia="Times New Roman" w:hAnsiTheme="majorHAnsi" w:cstheme="majorHAnsi"/>
          <w:b/>
          <w:bCs/>
          <w:color w:val="000000"/>
          <w:kern w:val="32"/>
          <w:sz w:val="24"/>
          <w:szCs w:val="24"/>
        </w:rPr>
        <w:t>Istotne postanowienia</w:t>
      </w:r>
      <w:r w:rsidR="00A91C28" w:rsidRPr="009B10BE">
        <w:rPr>
          <w:rFonts w:asciiTheme="majorHAnsi" w:eastAsia="Times New Roman" w:hAnsiTheme="majorHAnsi" w:cstheme="majorHAnsi"/>
          <w:b/>
          <w:bCs/>
          <w:color w:val="000000"/>
          <w:kern w:val="32"/>
          <w:sz w:val="24"/>
          <w:szCs w:val="24"/>
        </w:rPr>
        <w:t xml:space="preserve"> u</w:t>
      </w:r>
      <w:r w:rsidRPr="009B10BE">
        <w:rPr>
          <w:rFonts w:asciiTheme="majorHAnsi" w:eastAsia="Times New Roman" w:hAnsiTheme="majorHAnsi" w:cstheme="majorHAnsi"/>
          <w:b/>
          <w:bCs/>
          <w:color w:val="000000"/>
          <w:kern w:val="32"/>
          <w:sz w:val="24"/>
          <w:szCs w:val="24"/>
        </w:rPr>
        <w:t>mowy</w:t>
      </w:r>
      <w:bookmarkEnd w:id="45"/>
      <w:r w:rsidRPr="009B10BE">
        <w:rPr>
          <w:rFonts w:asciiTheme="majorHAnsi" w:eastAsia="Times New Roman" w:hAnsiTheme="majorHAnsi" w:cstheme="majorHAnsi"/>
          <w:b/>
          <w:bCs/>
          <w:color w:val="000000"/>
          <w:kern w:val="32"/>
          <w:sz w:val="24"/>
          <w:szCs w:val="24"/>
        </w:rPr>
        <w:t xml:space="preserve"> i zmiany umowy.</w:t>
      </w:r>
      <w:bookmarkEnd w:id="46"/>
    </w:p>
    <w:p w14:paraId="10F1491B" w14:textId="76C21410" w:rsidR="00186776" w:rsidRPr="009B10BE" w:rsidRDefault="00186776" w:rsidP="00C74C5C">
      <w:pPr>
        <w:pStyle w:val="Akapitzlist"/>
        <w:numPr>
          <w:ilvl w:val="0"/>
          <w:numId w:val="28"/>
        </w:numPr>
        <w:spacing w:after="60" w:line="240" w:lineRule="auto"/>
        <w:ind w:right="-6"/>
        <w:contextualSpacing w:val="0"/>
        <w:jc w:val="both"/>
        <w:rPr>
          <w:rFonts w:asciiTheme="majorHAnsi" w:hAnsiTheme="majorHAnsi" w:cstheme="majorHAnsi"/>
          <w:b/>
          <w:sz w:val="24"/>
          <w:szCs w:val="24"/>
        </w:rPr>
      </w:pPr>
      <w:r w:rsidRPr="009B10BE">
        <w:rPr>
          <w:rFonts w:asciiTheme="majorHAnsi" w:hAnsiTheme="majorHAnsi" w:cstheme="majorHAnsi"/>
          <w:sz w:val="24"/>
          <w:szCs w:val="24"/>
        </w:rPr>
        <w:t>Postanowienia umowy zostały ujęte we wzorze stanowi</w:t>
      </w:r>
      <w:r w:rsidRPr="009B10BE">
        <w:rPr>
          <w:rFonts w:asciiTheme="majorHAnsi" w:eastAsia="TTE128AB60t00" w:hAnsiTheme="majorHAnsi" w:cstheme="majorHAnsi"/>
          <w:sz w:val="24"/>
          <w:szCs w:val="24"/>
        </w:rPr>
        <w:t>ą</w:t>
      </w:r>
      <w:r w:rsidRPr="009B10BE">
        <w:rPr>
          <w:rFonts w:asciiTheme="majorHAnsi" w:hAnsiTheme="majorHAnsi" w:cstheme="majorHAnsi"/>
          <w:sz w:val="24"/>
          <w:szCs w:val="24"/>
        </w:rPr>
        <w:t xml:space="preserve">cym Załącznik nr </w:t>
      </w:r>
      <w:r w:rsidR="00490FDB" w:rsidRPr="009B10BE">
        <w:rPr>
          <w:rFonts w:asciiTheme="majorHAnsi" w:hAnsiTheme="majorHAnsi" w:cstheme="majorHAnsi"/>
          <w:sz w:val="24"/>
          <w:szCs w:val="24"/>
        </w:rPr>
        <w:t>6</w:t>
      </w:r>
      <w:r w:rsidR="0068550D" w:rsidRPr="009B10BE">
        <w:rPr>
          <w:rFonts w:asciiTheme="majorHAnsi" w:hAnsiTheme="majorHAnsi" w:cstheme="majorHAnsi"/>
          <w:sz w:val="24"/>
          <w:szCs w:val="24"/>
        </w:rPr>
        <w:t xml:space="preserve"> </w:t>
      </w:r>
      <w:r w:rsidRPr="009B10BE">
        <w:rPr>
          <w:rFonts w:asciiTheme="majorHAnsi" w:hAnsiTheme="majorHAnsi" w:cstheme="majorHAnsi"/>
          <w:sz w:val="24"/>
          <w:szCs w:val="24"/>
        </w:rPr>
        <w:t>do SIWZ.</w:t>
      </w:r>
    </w:p>
    <w:p w14:paraId="138E59DE" w14:textId="77777777" w:rsidR="00186776" w:rsidRPr="009B10BE" w:rsidRDefault="00186776" w:rsidP="00C74C5C">
      <w:pPr>
        <w:numPr>
          <w:ilvl w:val="0"/>
          <w:numId w:val="28"/>
        </w:numPr>
        <w:spacing w:after="60" w:line="240" w:lineRule="auto"/>
        <w:ind w:right="-6"/>
        <w:jc w:val="both"/>
        <w:rPr>
          <w:rFonts w:asciiTheme="majorHAnsi" w:eastAsia="Times New Roman" w:hAnsiTheme="majorHAnsi" w:cstheme="majorHAnsi"/>
          <w:b/>
          <w:sz w:val="24"/>
          <w:szCs w:val="24"/>
        </w:rPr>
      </w:pPr>
      <w:r w:rsidRPr="009B10BE">
        <w:rPr>
          <w:rFonts w:asciiTheme="majorHAnsi" w:eastAsia="Times New Roman" w:hAnsiTheme="majorHAnsi" w:cstheme="majorHAnsi"/>
          <w:sz w:val="24"/>
          <w:szCs w:val="24"/>
        </w:rPr>
        <w:t>Umowa zostanie zawarta na warunkach przewidzianych w zło</w:t>
      </w:r>
      <w:r w:rsidRPr="009B10BE">
        <w:rPr>
          <w:rFonts w:asciiTheme="majorHAnsi" w:eastAsia="TTE128AB60t00" w:hAnsiTheme="majorHAnsi" w:cstheme="majorHAnsi"/>
          <w:sz w:val="24"/>
          <w:szCs w:val="24"/>
        </w:rPr>
        <w:t>ż</w:t>
      </w:r>
      <w:r w:rsidRPr="009B10BE">
        <w:rPr>
          <w:rFonts w:asciiTheme="majorHAnsi" w:eastAsia="Times New Roman" w:hAnsiTheme="majorHAnsi" w:cstheme="majorHAnsi"/>
          <w:sz w:val="24"/>
          <w:szCs w:val="24"/>
        </w:rPr>
        <w:t>onej ofercie.</w:t>
      </w:r>
    </w:p>
    <w:p w14:paraId="1767261A" w14:textId="486339F0" w:rsidR="00A1405B" w:rsidRPr="009B10BE" w:rsidRDefault="00615A45" w:rsidP="00C74C5C">
      <w:pPr>
        <w:numPr>
          <w:ilvl w:val="0"/>
          <w:numId w:val="52"/>
        </w:numPr>
        <w:spacing w:after="60" w:line="240" w:lineRule="auto"/>
        <w:ind w:right="-6"/>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Zasady zmian umowy zawarte w Załączniku nr 6 do SIWZ nie ograniczają</w:t>
      </w:r>
      <w:r w:rsidR="009E0880" w:rsidRPr="009B10BE">
        <w:rPr>
          <w:rFonts w:asciiTheme="majorHAnsi" w:eastAsia="Times New Roman" w:hAnsiTheme="majorHAnsi" w:cstheme="majorHAnsi"/>
          <w:sz w:val="24"/>
          <w:szCs w:val="24"/>
        </w:rPr>
        <w:t xml:space="preserve"> ustawowych możliwości dokonania zmian w umowie w</w:t>
      </w:r>
      <w:r w:rsidR="001A396C" w:rsidRPr="009B10BE">
        <w:rPr>
          <w:rFonts w:asciiTheme="majorHAnsi" w:eastAsia="Times New Roman" w:hAnsiTheme="majorHAnsi" w:cstheme="majorHAnsi"/>
          <w:sz w:val="24"/>
          <w:szCs w:val="24"/>
        </w:rPr>
        <w:t> </w:t>
      </w:r>
      <w:r w:rsidR="009E0880" w:rsidRPr="009B10BE">
        <w:rPr>
          <w:rFonts w:asciiTheme="majorHAnsi" w:eastAsia="Times New Roman" w:hAnsiTheme="majorHAnsi" w:cstheme="majorHAnsi"/>
          <w:sz w:val="24"/>
          <w:szCs w:val="24"/>
        </w:rPr>
        <w:t>okolicznościach wskazanych w art. 144 ust. 1 pkt 2) – 6) Ustawy Pzp.</w:t>
      </w:r>
    </w:p>
    <w:p w14:paraId="6B2D6BB7" w14:textId="77777777" w:rsidR="00186776" w:rsidRPr="009B10BE" w:rsidRDefault="00186776" w:rsidP="00DB2446">
      <w:pPr>
        <w:pStyle w:val="Akapitzlist"/>
        <w:spacing w:line="240" w:lineRule="auto"/>
        <w:rPr>
          <w:rFonts w:asciiTheme="majorHAnsi" w:hAnsiTheme="majorHAnsi" w:cstheme="majorHAnsi"/>
          <w:sz w:val="24"/>
          <w:szCs w:val="24"/>
        </w:rPr>
      </w:pPr>
    </w:p>
    <w:p w14:paraId="488A3521" w14:textId="77777777" w:rsidR="00186776" w:rsidRPr="009B10BE" w:rsidRDefault="00186776" w:rsidP="00186776">
      <w:pPr>
        <w:keepNext/>
        <w:spacing w:after="120" w:line="240" w:lineRule="auto"/>
        <w:jc w:val="center"/>
        <w:outlineLvl w:val="0"/>
        <w:rPr>
          <w:rFonts w:asciiTheme="majorHAnsi" w:eastAsia="Times New Roman" w:hAnsiTheme="majorHAnsi" w:cstheme="majorHAnsi"/>
          <w:color w:val="000000"/>
          <w:kern w:val="32"/>
          <w:sz w:val="24"/>
          <w:szCs w:val="24"/>
        </w:rPr>
      </w:pPr>
      <w:bookmarkStart w:id="47" w:name="_Toc523213593"/>
      <w:bookmarkStart w:id="48" w:name="_Toc18311621"/>
      <w:r w:rsidRPr="009B10BE">
        <w:rPr>
          <w:rFonts w:asciiTheme="majorHAnsi" w:eastAsia="Times New Roman" w:hAnsiTheme="majorHAnsi" w:cstheme="majorHAnsi"/>
          <w:b/>
          <w:bCs/>
          <w:color w:val="000000"/>
          <w:kern w:val="32"/>
          <w:sz w:val="24"/>
          <w:szCs w:val="24"/>
        </w:rPr>
        <w:t>Rozdział XX. Pouczenie o środkach ochrony prawnej.</w:t>
      </w:r>
      <w:bookmarkEnd w:id="47"/>
      <w:bookmarkEnd w:id="48"/>
    </w:p>
    <w:p w14:paraId="79251152" w14:textId="77777777"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Środki ochrony prawnej przysługujące wykonawcom określa dział VI (art. 179 – 198g) Ustawy P</w:t>
      </w:r>
      <w:r w:rsidR="00FF220B" w:rsidRPr="009B10BE">
        <w:rPr>
          <w:rFonts w:asciiTheme="majorHAnsi" w:eastAsia="Times New Roman" w:hAnsiTheme="majorHAnsi" w:cstheme="majorHAnsi"/>
          <w:sz w:val="24"/>
          <w:szCs w:val="24"/>
        </w:rPr>
        <w:t>zp</w:t>
      </w:r>
      <w:r w:rsidRPr="009B10BE">
        <w:rPr>
          <w:rFonts w:asciiTheme="majorHAnsi" w:eastAsia="Times New Roman" w:hAnsiTheme="majorHAnsi" w:cstheme="majorHAnsi"/>
          <w:sz w:val="24"/>
          <w:szCs w:val="24"/>
        </w:rPr>
        <w:t>.</w:t>
      </w:r>
    </w:p>
    <w:p w14:paraId="1E166AEE" w14:textId="083F1C61"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Odwołanie wnosi się do Prezesa Krajowej Izby Odwoławczej (KIO) w formie pisemnej w</w:t>
      </w:r>
      <w:r w:rsidR="00B01CF2">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postaci papierowej albo w postaci elektronicznej, opatrzone odpowiednio własnoręcznym podpisem albo kwalifikowanym podpisem elektronicznym.</w:t>
      </w:r>
    </w:p>
    <w:p w14:paraId="5D10F4EA" w14:textId="77777777"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Odwołanie wnosi się w terminie 10 dni od dnia przesłania informacji o czynności Zamawiającego stanowiącej podstawę jego wniesienia - jeżeli zostały przesłane drogą elektroniczną, albo w</w:t>
      </w:r>
      <w:r w:rsidR="00FD28F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terminie 15 dni - jeżeli zostały przesłane w inny sposób,</w:t>
      </w:r>
    </w:p>
    <w:p w14:paraId="6E90A7A5" w14:textId="21B27BB0"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Odwołanie wobec treści ogłoszenia i postanowień specyfikacji istotnych warunków zamówienia wnosi się w</w:t>
      </w:r>
      <w:r w:rsidR="006337A7"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terminie 10 dni od dnia zamieszczenia ogłoszenia w Dzienniku Urzędowym Unii Europejskiej lub </w:t>
      </w:r>
      <w:r w:rsidR="00C55865" w:rsidRPr="009B10BE">
        <w:rPr>
          <w:rFonts w:asciiTheme="majorHAnsi" w:eastAsia="Times New Roman" w:hAnsiTheme="majorHAnsi" w:cstheme="majorHAnsi"/>
          <w:sz w:val="24"/>
          <w:szCs w:val="24"/>
        </w:rPr>
        <w:t>SIWZ</w:t>
      </w:r>
      <w:r w:rsidRPr="009B10BE">
        <w:rPr>
          <w:rFonts w:asciiTheme="majorHAnsi" w:eastAsia="Times New Roman" w:hAnsiTheme="majorHAnsi" w:cstheme="majorHAnsi"/>
          <w:sz w:val="24"/>
          <w:szCs w:val="24"/>
        </w:rPr>
        <w:t xml:space="preserve"> na stronie internetowej. </w:t>
      </w:r>
    </w:p>
    <w:p w14:paraId="3E7C61B3" w14:textId="7830662A"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 pozostałych przypadkach odwołanie wnosi się w terminie 10 dni od dnia, w którym powzięto lub przy zachowaniu należytej staranności można było powziąć wiadomość o</w:t>
      </w:r>
      <w:r w:rsidR="00B01CF2">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okolicznościach stanowiących podstawę jego wniesienia. </w:t>
      </w:r>
    </w:p>
    <w:p w14:paraId="44BCD423" w14:textId="77777777"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Odwołanie powinno wskazywać czynność lub zaniechanie czynności Zamawiającego, której zarzuca się niezgodność z przepisami Ustawy </w:t>
      </w:r>
      <w:r w:rsidR="00FF220B" w:rsidRPr="009B10BE">
        <w:rPr>
          <w:rFonts w:asciiTheme="majorHAnsi" w:eastAsia="Times New Roman" w:hAnsiTheme="majorHAnsi" w:cstheme="majorHAnsi"/>
          <w:sz w:val="24"/>
          <w:szCs w:val="24"/>
        </w:rPr>
        <w:t>Pzp</w:t>
      </w:r>
      <w:r w:rsidRPr="009B10BE">
        <w:rPr>
          <w:rFonts w:asciiTheme="majorHAnsi" w:eastAsia="Times New Roman" w:hAnsiTheme="majorHAnsi" w:cstheme="majorHAnsi"/>
          <w:sz w:val="24"/>
          <w:szCs w:val="24"/>
        </w:rPr>
        <w:t xml:space="preserve">, zawierać zwięzłe przedstawienie zarzutów, określać żądanie oraz wskazywać okoliczności faktyczne i prawne uzasadniające wniesienie odwołania. </w:t>
      </w:r>
    </w:p>
    <w:p w14:paraId="1B2320D4" w14:textId="77777777"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b/>
          <w:sz w:val="24"/>
          <w:szCs w:val="24"/>
        </w:rPr>
      </w:pPr>
      <w:r w:rsidRPr="009B10BE">
        <w:rPr>
          <w:rFonts w:asciiTheme="majorHAnsi" w:eastAsia="Times New Roman" w:hAnsiTheme="majorHAnsi" w:cstheme="majorHAnsi"/>
          <w:sz w:val="24"/>
          <w:szCs w:val="24"/>
        </w:rPr>
        <w:t>Na orzeczenie KIO stronom oraz uczestnikom postępowania odwoławczego przysługuje skarga do sądu okręgowego właściwego dla siedziby Zamawiającego.</w:t>
      </w:r>
    </w:p>
    <w:p w14:paraId="2DAF1DE3" w14:textId="77777777" w:rsidR="00186776" w:rsidRPr="009B10BE" w:rsidRDefault="00186776" w:rsidP="00C74C5C">
      <w:pPr>
        <w:numPr>
          <w:ilvl w:val="1"/>
          <w:numId w:val="17"/>
        </w:numPr>
        <w:spacing w:after="60" w:line="240" w:lineRule="auto"/>
        <w:ind w:left="567" w:hanging="567"/>
        <w:jc w:val="both"/>
        <w:rPr>
          <w:rFonts w:asciiTheme="majorHAnsi" w:eastAsia="Times New Roman" w:hAnsiTheme="majorHAnsi" w:cstheme="majorHAnsi"/>
          <w:b/>
          <w:sz w:val="24"/>
          <w:szCs w:val="24"/>
        </w:rPr>
      </w:pPr>
      <w:r w:rsidRPr="009B10BE">
        <w:rPr>
          <w:rFonts w:asciiTheme="majorHAnsi" w:eastAsia="Times New Roman" w:hAnsiTheme="majorHAnsi" w:cstheme="majorHAnsi"/>
          <w:sz w:val="24"/>
          <w:szCs w:val="24"/>
        </w:rPr>
        <w:t>Skargę na orzeczenie KIO wnosi się za pośrednictwem Prezesa KIO w terminie 7 dni od dnia doręczenia orzeczenia, przesyłając jednocześnie jej odpis przeciwnikowi skargi.</w:t>
      </w:r>
    </w:p>
    <w:p w14:paraId="321A6223" w14:textId="77777777" w:rsidR="00186776" w:rsidRPr="009B10BE" w:rsidRDefault="00186776" w:rsidP="00DB2446">
      <w:pPr>
        <w:tabs>
          <w:tab w:val="left" w:pos="5535"/>
        </w:tabs>
        <w:spacing w:after="0" w:line="240" w:lineRule="auto"/>
        <w:jc w:val="both"/>
        <w:rPr>
          <w:rFonts w:asciiTheme="majorHAnsi" w:eastAsia="Times New Roman" w:hAnsiTheme="majorHAnsi" w:cstheme="majorHAnsi"/>
          <w:b/>
          <w:sz w:val="24"/>
          <w:szCs w:val="24"/>
        </w:rPr>
      </w:pPr>
      <w:r w:rsidRPr="009B10BE">
        <w:rPr>
          <w:rFonts w:asciiTheme="majorHAnsi" w:eastAsia="Times New Roman" w:hAnsiTheme="majorHAnsi" w:cstheme="majorHAnsi"/>
          <w:b/>
          <w:sz w:val="24"/>
          <w:szCs w:val="24"/>
        </w:rPr>
        <w:tab/>
      </w:r>
    </w:p>
    <w:p w14:paraId="393395EF" w14:textId="77777777" w:rsidR="00186776" w:rsidRPr="009B10BE" w:rsidRDefault="00186776" w:rsidP="00186776">
      <w:pPr>
        <w:keepNext/>
        <w:spacing w:after="120" w:line="240" w:lineRule="auto"/>
        <w:jc w:val="center"/>
        <w:outlineLvl w:val="0"/>
        <w:rPr>
          <w:rFonts w:asciiTheme="majorHAnsi" w:eastAsia="Times New Roman" w:hAnsiTheme="majorHAnsi" w:cstheme="majorHAnsi"/>
          <w:b/>
          <w:bCs/>
          <w:i/>
          <w:kern w:val="32"/>
          <w:sz w:val="24"/>
          <w:szCs w:val="24"/>
        </w:rPr>
      </w:pPr>
      <w:bookmarkStart w:id="49" w:name="_Toc515350650"/>
      <w:bookmarkStart w:id="50" w:name="_Toc523213594"/>
      <w:bookmarkStart w:id="51" w:name="_Toc18311622"/>
      <w:r w:rsidRPr="009B10BE">
        <w:rPr>
          <w:rFonts w:asciiTheme="majorHAnsi" w:eastAsia="Times New Roman" w:hAnsiTheme="majorHAnsi" w:cstheme="majorHAnsi"/>
          <w:b/>
          <w:bCs/>
          <w:kern w:val="32"/>
          <w:sz w:val="24"/>
          <w:szCs w:val="24"/>
          <w:lang w:bidi="pl-PL"/>
        </w:rPr>
        <w:t>Rozdział XX</w:t>
      </w:r>
      <w:r w:rsidR="00627257" w:rsidRPr="009B10BE">
        <w:rPr>
          <w:rFonts w:asciiTheme="majorHAnsi" w:eastAsia="Times New Roman" w:hAnsiTheme="majorHAnsi" w:cstheme="majorHAnsi"/>
          <w:b/>
          <w:bCs/>
          <w:kern w:val="32"/>
          <w:sz w:val="24"/>
          <w:szCs w:val="24"/>
          <w:lang w:bidi="pl-PL"/>
        </w:rPr>
        <w:t>I</w:t>
      </w:r>
      <w:r w:rsidRPr="009B10BE">
        <w:rPr>
          <w:rFonts w:asciiTheme="majorHAnsi" w:eastAsia="Times New Roman" w:hAnsiTheme="majorHAnsi" w:cstheme="majorHAnsi"/>
          <w:b/>
          <w:bCs/>
          <w:kern w:val="32"/>
          <w:sz w:val="24"/>
          <w:szCs w:val="24"/>
          <w:lang w:bidi="pl-PL"/>
        </w:rPr>
        <w:t>. Klauzula informacyjna z art. 13 RODO.</w:t>
      </w:r>
      <w:bookmarkEnd w:id="49"/>
      <w:bookmarkEnd w:id="50"/>
      <w:bookmarkEnd w:id="51"/>
    </w:p>
    <w:p w14:paraId="0B0BB4AA" w14:textId="73CC4A8C" w:rsidR="00186776" w:rsidRPr="009B10BE" w:rsidRDefault="00186776" w:rsidP="008E3CD4">
      <w:pPr>
        <w:spacing w:after="60" w:line="240" w:lineRule="auto"/>
        <w:jc w:val="both"/>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Zgodnie z art. 13 ust. 1 i 2 rozporządzenia Parlamentu Europejskiego i Rady (UE) 2016/679 z</w:t>
      </w:r>
      <w:r w:rsidR="00B01CF2">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dnia 27 kwietnia 2016 r. w sprawie ochrony osób fizycznych w związku z</w:t>
      </w:r>
      <w:r w:rsidR="00ED1E1A" w:rsidRPr="009B10BE">
        <w:rPr>
          <w:rFonts w:asciiTheme="majorHAnsi" w:eastAsia="Times New Roman" w:hAnsiTheme="majorHAnsi" w:cstheme="majorHAnsi"/>
          <w:sz w:val="24"/>
          <w:szCs w:val="24"/>
        </w:rPr>
        <w:t xml:space="preserve"> </w:t>
      </w:r>
      <w:r w:rsidRPr="009B10BE">
        <w:rPr>
          <w:rFonts w:asciiTheme="majorHAnsi" w:eastAsia="Times New Roman" w:hAnsiTheme="majorHAnsi" w:cstheme="majorHAnsi"/>
          <w:sz w:val="24"/>
          <w:szCs w:val="24"/>
        </w:rPr>
        <w:t>przetwarzaniem danych osobowych i</w:t>
      </w:r>
      <w:r w:rsidR="00ED1E1A" w:rsidRPr="009B10BE">
        <w:rPr>
          <w:rFonts w:asciiTheme="majorHAnsi" w:eastAsia="Times New Roman" w:hAnsiTheme="majorHAnsi" w:cstheme="majorHAnsi"/>
          <w:sz w:val="24"/>
          <w:szCs w:val="24"/>
        </w:rPr>
        <w:t xml:space="preserve"> </w:t>
      </w:r>
      <w:r w:rsidRPr="009B10BE">
        <w:rPr>
          <w:rFonts w:asciiTheme="majorHAnsi" w:eastAsia="Times New Roman" w:hAnsiTheme="majorHAnsi" w:cstheme="majorHAnsi"/>
          <w:sz w:val="24"/>
          <w:szCs w:val="24"/>
        </w:rPr>
        <w:t>w</w:t>
      </w:r>
      <w:r w:rsidR="00ED1E1A" w:rsidRPr="009B10BE">
        <w:rPr>
          <w:rFonts w:asciiTheme="majorHAnsi" w:eastAsia="Times New Roman" w:hAnsiTheme="majorHAnsi" w:cstheme="majorHAnsi"/>
          <w:sz w:val="24"/>
          <w:szCs w:val="24"/>
        </w:rPr>
        <w:t xml:space="preserve"> </w:t>
      </w:r>
      <w:r w:rsidRPr="009B10BE">
        <w:rPr>
          <w:rFonts w:asciiTheme="majorHAnsi" w:eastAsia="Times New Roman" w:hAnsiTheme="majorHAnsi" w:cstheme="majorHAnsi"/>
          <w:sz w:val="24"/>
          <w:szCs w:val="24"/>
        </w:rPr>
        <w:t>sprawie swobodnego przepływu takich danych oraz uchylenia dyrektywy 95/46/WE (ogólne rozporządzenie o ochronie danych) (Dz. Urz. UE L 119 z 04.05.2016, str. 1), dalej „RODO”, informuj</w:t>
      </w:r>
      <w:r w:rsidR="00A509D5" w:rsidRPr="009B10BE">
        <w:rPr>
          <w:rFonts w:asciiTheme="majorHAnsi" w:eastAsia="Times New Roman" w:hAnsiTheme="majorHAnsi" w:cstheme="majorHAnsi"/>
          <w:sz w:val="24"/>
          <w:szCs w:val="24"/>
        </w:rPr>
        <w:t>e się</w:t>
      </w:r>
      <w:r w:rsidRPr="009B10BE">
        <w:rPr>
          <w:rFonts w:asciiTheme="majorHAnsi" w:eastAsia="Times New Roman" w:hAnsiTheme="majorHAnsi" w:cstheme="majorHAnsi"/>
          <w:sz w:val="24"/>
          <w:szCs w:val="24"/>
        </w:rPr>
        <w:t xml:space="preserve">, że: </w:t>
      </w:r>
    </w:p>
    <w:p w14:paraId="5B1E9222" w14:textId="77777777"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 xml:space="preserve">administratorem danych osobowych przekazanych w toku niniejszego postępowania jest Polska Agencja Inwestycji i Handlu Spółka Akcyjna ul. </w:t>
      </w:r>
      <w:r w:rsidR="00FF0A1E" w:rsidRPr="009B10BE">
        <w:rPr>
          <w:rFonts w:asciiTheme="majorHAnsi" w:eastAsia="Times New Roman" w:hAnsiTheme="majorHAnsi" w:cstheme="majorHAnsi"/>
          <w:sz w:val="24"/>
          <w:szCs w:val="24"/>
        </w:rPr>
        <w:t>Krucza50</w:t>
      </w:r>
      <w:r w:rsidRPr="009B10BE">
        <w:rPr>
          <w:rFonts w:asciiTheme="majorHAnsi" w:eastAsia="Times New Roman" w:hAnsiTheme="majorHAnsi" w:cstheme="majorHAnsi"/>
          <w:sz w:val="24"/>
          <w:szCs w:val="24"/>
        </w:rPr>
        <w:t>, 00-</w:t>
      </w:r>
      <w:r w:rsidR="00FF0A1E" w:rsidRPr="009B10BE">
        <w:rPr>
          <w:rFonts w:asciiTheme="majorHAnsi" w:eastAsia="Times New Roman" w:hAnsiTheme="majorHAnsi" w:cstheme="majorHAnsi"/>
          <w:sz w:val="24"/>
          <w:szCs w:val="24"/>
        </w:rPr>
        <w:t>025</w:t>
      </w:r>
      <w:r w:rsidRPr="009B10BE">
        <w:rPr>
          <w:rFonts w:asciiTheme="majorHAnsi" w:eastAsia="Times New Roman" w:hAnsiTheme="majorHAnsi" w:cstheme="majorHAnsi"/>
          <w:sz w:val="24"/>
          <w:szCs w:val="24"/>
        </w:rPr>
        <w:t xml:space="preserve"> Warszawa; </w:t>
      </w:r>
    </w:p>
    <w:p w14:paraId="3ED8FAEB" w14:textId="4E6E371F"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inspektorem ochrony przekazanych danych osobowych wyznaczony pracownik PAIH z </w:t>
      </w:r>
      <w:r w:rsidRPr="009B10BE">
        <w:rPr>
          <w:rFonts w:asciiTheme="majorHAnsi" w:eastAsia="Times New Roman" w:hAnsiTheme="majorHAnsi" w:cstheme="majorHAnsi"/>
          <w:sz w:val="24"/>
          <w:szCs w:val="24"/>
        </w:rPr>
        <w:lastRenderedPageBreak/>
        <w:t>którym można skontaktować się pod adresem e-mail: iod@paih.gov.pl lub pod adresem wskazanym w pkt.</w:t>
      </w:r>
      <w:r w:rsidR="00DE38A2"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1;</w:t>
      </w:r>
    </w:p>
    <w:p w14:paraId="110C400D" w14:textId="5DFD93F2" w:rsidR="00E046B0" w:rsidRPr="009B10BE" w:rsidRDefault="00186776" w:rsidP="009B10BE">
      <w:pPr>
        <w:widowControl w:val="0"/>
        <w:numPr>
          <w:ilvl w:val="0"/>
          <w:numId w:val="20"/>
        </w:numPr>
        <w:suppressAutoHyphens/>
        <w:spacing w:after="60" w:line="240" w:lineRule="auto"/>
        <w:jc w:val="both"/>
        <w:textAlignment w:val="baseline"/>
        <w:rPr>
          <w:rFonts w:asciiTheme="majorHAnsi" w:hAnsiTheme="majorHAnsi" w:cstheme="majorHAnsi"/>
        </w:rPr>
      </w:pPr>
      <w:r w:rsidRPr="009B10BE">
        <w:rPr>
          <w:rFonts w:asciiTheme="majorHAnsi" w:eastAsia="Times New Roman" w:hAnsiTheme="majorHAnsi" w:cstheme="majorHAnsi"/>
          <w:sz w:val="24"/>
          <w:szCs w:val="24"/>
        </w:rPr>
        <w:t>przekazane dane osobowe przetwarzane będą na podstawie art. 6 ust. 1 lit. c</w:t>
      </w:r>
      <w:r w:rsidR="00BA134E" w:rsidRPr="009B10BE">
        <w:rPr>
          <w:rFonts w:asciiTheme="majorHAnsi" w:eastAsia="Times New Roman" w:hAnsiTheme="majorHAnsi" w:cstheme="majorHAnsi"/>
          <w:sz w:val="24"/>
          <w:szCs w:val="24"/>
        </w:rPr>
        <w:t xml:space="preserve"> </w:t>
      </w:r>
      <w:r w:rsidRPr="009B10BE">
        <w:rPr>
          <w:rFonts w:asciiTheme="majorHAnsi" w:eastAsia="Times New Roman" w:hAnsiTheme="majorHAnsi" w:cstheme="majorHAnsi"/>
          <w:sz w:val="24"/>
          <w:szCs w:val="24"/>
        </w:rPr>
        <w:t>RODO w celu związanym z</w:t>
      </w:r>
      <w:r w:rsidR="00ED1E1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postępowaniem o udzielenie zamówienia publicznego na</w:t>
      </w:r>
      <w:r w:rsidR="00E046B0">
        <w:rPr>
          <w:rFonts w:asciiTheme="majorHAnsi" w:eastAsia="Times New Roman" w:hAnsiTheme="majorHAnsi" w:cstheme="majorHAnsi"/>
          <w:sz w:val="24"/>
          <w:szCs w:val="24"/>
        </w:rPr>
        <w:t>:</w:t>
      </w:r>
      <w:r w:rsidRPr="009B10BE">
        <w:rPr>
          <w:rFonts w:asciiTheme="majorHAnsi" w:eastAsia="Times New Roman" w:hAnsiTheme="majorHAnsi" w:cstheme="majorHAnsi"/>
          <w:sz w:val="24"/>
          <w:szCs w:val="24"/>
        </w:rPr>
        <w:t xml:space="preserve"> „</w:t>
      </w:r>
      <w:r w:rsidR="00E046B0" w:rsidRPr="009B10BE">
        <w:rPr>
          <w:rFonts w:asciiTheme="majorHAnsi" w:eastAsia="Times New Roman" w:hAnsiTheme="majorHAnsi" w:cstheme="majorHAnsi"/>
          <w:i/>
          <w:iCs/>
          <w:sz w:val="24"/>
          <w:szCs w:val="24"/>
        </w:rPr>
        <w:t>„Zarządzanie realizacją kontraktu na zaprojektowanie, budowę, utrzymanie techniczne i rozbiórkę Pawilonu Polski na Wystawie Światowej EXPO 2020 w Dubaju w Zjednoczonych Emiratach Arabskich”</w:t>
      </w:r>
      <w:r w:rsidR="00E046B0" w:rsidRPr="009B10BE">
        <w:rPr>
          <w:rFonts w:asciiTheme="majorHAnsi" w:eastAsia="Times New Roman" w:hAnsiTheme="majorHAnsi" w:cstheme="majorHAnsi"/>
          <w:sz w:val="24"/>
          <w:szCs w:val="24"/>
        </w:rPr>
        <w:t xml:space="preserve"> - BPR.SPED.25.20/2020</w:t>
      </w:r>
      <w:r w:rsidR="00515DF3">
        <w:rPr>
          <w:rFonts w:asciiTheme="majorHAnsi" w:eastAsia="Times New Roman" w:hAnsiTheme="majorHAnsi" w:cstheme="majorHAnsi"/>
          <w:sz w:val="24"/>
          <w:szCs w:val="24"/>
        </w:rPr>
        <w:t>/PN</w:t>
      </w:r>
    </w:p>
    <w:p w14:paraId="2B44B435" w14:textId="77777777"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odbiorcami przekazanych danych osobowych będą osoby lub podmioty, którym udostępniona zostanie dokumentacja postępowania w oparciu o art. 8 oraz art. 96 ust. 3 Ustawy </w:t>
      </w:r>
      <w:r w:rsidR="00FF220B" w:rsidRPr="009B10BE">
        <w:rPr>
          <w:rFonts w:asciiTheme="majorHAnsi" w:eastAsia="Times New Roman" w:hAnsiTheme="majorHAnsi" w:cstheme="majorHAnsi"/>
          <w:sz w:val="24"/>
          <w:szCs w:val="24"/>
        </w:rPr>
        <w:t>Pzp</w:t>
      </w:r>
      <w:r w:rsidRPr="009B10BE">
        <w:rPr>
          <w:rFonts w:asciiTheme="majorHAnsi" w:eastAsia="Times New Roman" w:hAnsiTheme="majorHAnsi" w:cstheme="majorHAnsi"/>
          <w:sz w:val="24"/>
          <w:szCs w:val="24"/>
        </w:rPr>
        <w:t xml:space="preserve">;  </w:t>
      </w:r>
    </w:p>
    <w:p w14:paraId="05C21D1D" w14:textId="77777777"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przekazane dane osobowe będą przechowywane, zgodnie z art. 97 ust. 1 Ustawy </w:t>
      </w:r>
      <w:r w:rsidR="00FF220B" w:rsidRPr="009B10BE">
        <w:rPr>
          <w:rFonts w:asciiTheme="majorHAnsi" w:eastAsia="Times New Roman" w:hAnsiTheme="majorHAnsi" w:cstheme="majorHAnsi"/>
          <w:sz w:val="24"/>
          <w:szCs w:val="24"/>
        </w:rPr>
        <w:t>Pzp</w:t>
      </w:r>
      <w:r w:rsidRPr="009B10BE">
        <w:rPr>
          <w:rFonts w:asciiTheme="majorHAnsi" w:eastAsia="Times New Roman" w:hAnsiTheme="majorHAnsi" w:cstheme="majorHAnsi"/>
          <w:sz w:val="24"/>
          <w:szCs w:val="24"/>
        </w:rPr>
        <w:t>, przez okres 4 lat od dnia zakończenia postępowania o udzielenie zamówienia, a jeżeli czas trwania umowy przekracza 4 lata, okres przechowywania obejmuje cały czas trwania umowy;</w:t>
      </w:r>
    </w:p>
    <w:p w14:paraId="02E39C6F" w14:textId="0E26825A"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obowiązek przekazania danych osobowych wskazanych w SIWZ jest wymogiem ustawowym określonym w</w:t>
      </w:r>
      <w:r w:rsidR="00ED1E1A" w:rsidRPr="009B10BE">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 xml:space="preserve">przepisach Ustawy </w:t>
      </w:r>
      <w:r w:rsidR="00FF220B" w:rsidRPr="009B10BE">
        <w:rPr>
          <w:rFonts w:asciiTheme="majorHAnsi" w:eastAsia="Times New Roman" w:hAnsiTheme="majorHAnsi" w:cstheme="majorHAnsi"/>
          <w:sz w:val="24"/>
          <w:szCs w:val="24"/>
        </w:rPr>
        <w:t>Pzp</w:t>
      </w:r>
      <w:r w:rsidRPr="009B10BE">
        <w:rPr>
          <w:rFonts w:asciiTheme="majorHAnsi" w:eastAsia="Times New Roman" w:hAnsiTheme="majorHAnsi" w:cstheme="majorHAnsi"/>
          <w:sz w:val="24"/>
          <w:szCs w:val="24"/>
        </w:rPr>
        <w:t xml:space="preserve">, związanym z udziałem w postępowaniu o udzielenie zamówienia publicznego; konsekwencje niepodania określonych danych wynikają z Ustawy </w:t>
      </w:r>
      <w:r w:rsidR="00FF220B" w:rsidRPr="009B10BE">
        <w:rPr>
          <w:rFonts w:asciiTheme="majorHAnsi" w:eastAsia="Times New Roman" w:hAnsiTheme="majorHAnsi" w:cstheme="majorHAnsi"/>
          <w:sz w:val="24"/>
          <w:szCs w:val="24"/>
        </w:rPr>
        <w:t>Pzp</w:t>
      </w:r>
      <w:r w:rsidRPr="009B10BE">
        <w:rPr>
          <w:rFonts w:asciiTheme="majorHAnsi" w:eastAsia="Times New Roman" w:hAnsiTheme="majorHAnsi" w:cstheme="majorHAnsi"/>
          <w:sz w:val="24"/>
          <w:szCs w:val="24"/>
        </w:rPr>
        <w:t xml:space="preserve">;  </w:t>
      </w:r>
    </w:p>
    <w:p w14:paraId="70F4F8F5" w14:textId="7F54CF45"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w odniesieniu do przekazanych danych osobowych decyzje nie będą podejmowane w</w:t>
      </w:r>
      <w:r w:rsidR="00B01CF2">
        <w:rPr>
          <w:rFonts w:asciiTheme="majorHAnsi" w:eastAsia="Times New Roman" w:hAnsiTheme="majorHAnsi" w:cstheme="majorHAnsi"/>
          <w:sz w:val="24"/>
          <w:szCs w:val="24"/>
        </w:rPr>
        <w:t> </w:t>
      </w:r>
      <w:r w:rsidRPr="009B10BE">
        <w:rPr>
          <w:rFonts w:asciiTheme="majorHAnsi" w:eastAsia="Times New Roman" w:hAnsiTheme="majorHAnsi" w:cstheme="majorHAnsi"/>
          <w:sz w:val="24"/>
          <w:szCs w:val="24"/>
        </w:rPr>
        <w:t>sposób zautomatyzowany, stosowanie do art. 22 RODO;</w:t>
      </w:r>
    </w:p>
    <w:p w14:paraId="00FFB669" w14:textId="77777777" w:rsidR="00186776" w:rsidRPr="009B10BE" w:rsidRDefault="00186776" w:rsidP="00C74C5C">
      <w:pPr>
        <w:widowControl w:val="0"/>
        <w:numPr>
          <w:ilvl w:val="0"/>
          <w:numId w:val="20"/>
        </w:numPr>
        <w:suppressAutoHyphens/>
        <w:spacing w:after="60" w:line="240" w:lineRule="auto"/>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osoby, których dane osobowe zostały przekazane w toku postępowania posiadają:</w:t>
      </w:r>
    </w:p>
    <w:p w14:paraId="6D0597CF" w14:textId="77777777" w:rsidR="00186776" w:rsidRPr="009B10BE" w:rsidRDefault="00186776" w:rsidP="00DB2446">
      <w:pPr>
        <w:widowControl w:val="0"/>
        <w:numPr>
          <w:ilvl w:val="0"/>
          <w:numId w:val="18"/>
        </w:numPr>
        <w:suppressAutoHyphens/>
        <w:spacing w:after="0" w:line="240" w:lineRule="auto"/>
        <w:ind w:left="714" w:hanging="357"/>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na podstawie art. 15 RODO prawo dostępu do danych osobowych </w:t>
      </w:r>
      <w:r w:rsidR="00F51F85" w:rsidRPr="009B10BE">
        <w:rPr>
          <w:rFonts w:asciiTheme="majorHAnsi" w:eastAsia="Times New Roman" w:hAnsiTheme="majorHAnsi" w:cstheme="majorHAnsi"/>
          <w:sz w:val="24"/>
          <w:szCs w:val="24"/>
        </w:rPr>
        <w:t xml:space="preserve"> ich</w:t>
      </w:r>
      <w:r w:rsidRPr="009B10BE">
        <w:rPr>
          <w:rFonts w:asciiTheme="majorHAnsi" w:eastAsia="Times New Roman" w:hAnsiTheme="majorHAnsi" w:cstheme="majorHAnsi"/>
          <w:sz w:val="24"/>
          <w:szCs w:val="24"/>
        </w:rPr>
        <w:t xml:space="preserve"> dotyczących;</w:t>
      </w:r>
    </w:p>
    <w:p w14:paraId="0A9DCCDA" w14:textId="77777777" w:rsidR="00186776" w:rsidRPr="009B10BE" w:rsidRDefault="00186776" w:rsidP="00DB2446">
      <w:pPr>
        <w:widowControl w:val="0"/>
        <w:numPr>
          <w:ilvl w:val="0"/>
          <w:numId w:val="18"/>
        </w:numPr>
        <w:suppressAutoHyphens/>
        <w:spacing w:after="0" w:line="240" w:lineRule="auto"/>
        <w:ind w:left="714" w:hanging="357"/>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na podstawie art. 16 RODO prawo do sprostowania </w:t>
      </w:r>
      <w:r w:rsidR="00F51F85" w:rsidRPr="009B10BE">
        <w:rPr>
          <w:rFonts w:asciiTheme="majorHAnsi" w:eastAsia="Times New Roman" w:hAnsiTheme="majorHAnsi" w:cstheme="majorHAnsi"/>
          <w:sz w:val="24"/>
          <w:szCs w:val="24"/>
        </w:rPr>
        <w:t>ich</w:t>
      </w:r>
      <w:r w:rsidRPr="009B10BE">
        <w:rPr>
          <w:rFonts w:asciiTheme="majorHAnsi" w:eastAsia="Times New Roman" w:hAnsiTheme="majorHAnsi" w:cstheme="majorHAnsi"/>
          <w:sz w:val="24"/>
          <w:szCs w:val="24"/>
        </w:rPr>
        <w:t xml:space="preserve"> danych osobowych;</w:t>
      </w:r>
    </w:p>
    <w:p w14:paraId="62C86E62" w14:textId="77777777" w:rsidR="00186776" w:rsidRPr="009B10BE" w:rsidRDefault="00186776" w:rsidP="00DB2446">
      <w:pPr>
        <w:widowControl w:val="0"/>
        <w:numPr>
          <w:ilvl w:val="0"/>
          <w:numId w:val="18"/>
        </w:numPr>
        <w:suppressAutoHyphens/>
        <w:spacing w:after="0" w:line="240" w:lineRule="auto"/>
        <w:ind w:left="714" w:hanging="357"/>
        <w:jc w:val="both"/>
        <w:textAlignment w:val="baseline"/>
        <w:rPr>
          <w:rFonts w:asciiTheme="majorHAnsi" w:eastAsia="Times New Roman" w:hAnsiTheme="majorHAnsi" w:cstheme="majorHAnsi"/>
          <w:sz w:val="24"/>
          <w:szCs w:val="24"/>
        </w:rPr>
      </w:pPr>
      <w:r w:rsidRPr="009B10BE">
        <w:rPr>
          <w:rFonts w:asciiTheme="majorHAnsi" w:eastAsia="Times New Roman" w:hAnsiTheme="majorHAnsi" w:cstheme="majorHAnsi"/>
          <w:sz w:val="24"/>
          <w:szCs w:val="24"/>
        </w:rPr>
        <w:t xml:space="preserve">na podstawie art. 18 RODO prawo żądania od administratora ograniczenia przetwarzania danych osobowych z zastrzeżeniem przypadków, o których mowa w art. 18 ust. 2 RODO;  </w:t>
      </w:r>
    </w:p>
    <w:p w14:paraId="3E3F7F5E" w14:textId="77777777" w:rsidR="00186776" w:rsidRPr="009B10BE" w:rsidRDefault="00186776" w:rsidP="00C74C5C">
      <w:pPr>
        <w:widowControl w:val="0"/>
        <w:numPr>
          <w:ilvl w:val="0"/>
          <w:numId w:val="18"/>
        </w:numPr>
        <w:suppressAutoHyphens/>
        <w:spacing w:after="60" w:line="240" w:lineRule="auto"/>
        <w:jc w:val="both"/>
        <w:textAlignment w:val="baseline"/>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 xml:space="preserve">prawo do wniesienia skargi do Prezesa Urzędu Ochrony Danych Osobowych, </w:t>
      </w:r>
      <w:r w:rsidR="00F51F85" w:rsidRPr="009B10BE">
        <w:rPr>
          <w:rFonts w:asciiTheme="majorHAnsi" w:eastAsia="Times New Roman" w:hAnsiTheme="majorHAnsi" w:cstheme="majorHAnsi"/>
          <w:sz w:val="24"/>
          <w:szCs w:val="24"/>
        </w:rPr>
        <w:t>w sytuacji uznania</w:t>
      </w:r>
      <w:r w:rsidRPr="009B10BE">
        <w:rPr>
          <w:rFonts w:asciiTheme="majorHAnsi" w:eastAsia="Times New Roman" w:hAnsiTheme="majorHAnsi" w:cstheme="majorHAnsi"/>
          <w:sz w:val="24"/>
          <w:szCs w:val="24"/>
        </w:rPr>
        <w:t xml:space="preserve">, że przetwarzanie danych osobowych </w:t>
      </w:r>
      <w:r w:rsidR="00F51F85" w:rsidRPr="009B10BE">
        <w:rPr>
          <w:rFonts w:asciiTheme="majorHAnsi" w:eastAsia="Times New Roman" w:hAnsiTheme="majorHAnsi" w:cstheme="majorHAnsi"/>
          <w:sz w:val="24"/>
          <w:szCs w:val="24"/>
        </w:rPr>
        <w:t xml:space="preserve">ich </w:t>
      </w:r>
      <w:r w:rsidRPr="009B10BE">
        <w:rPr>
          <w:rFonts w:asciiTheme="majorHAnsi" w:eastAsia="Times New Roman" w:hAnsiTheme="majorHAnsi" w:cstheme="majorHAnsi"/>
          <w:sz w:val="24"/>
          <w:szCs w:val="24"/>
        </w:rPr>
        <w:t>dotyczących narusza przepisy RODO;</w:t>
      </w:r>
    </w:p>
    <w:p w14:paraId="250603DB" w14:textId="77777777" w:rsidR="00186776" w:rsidRPr="009B10BE" w:rsidRDefault="00186776" w:rsidP="00C74C5C">
      <w:pPr>
        <w:numPr>
          <w:ilvl w:val="0"/>
          <w:numId w:val="20"/>
        </w:numPr>
        <w:spacing w:after="60" w:line="240" w:lineRule="auto"/>
        <w:jc w:val="both"/>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osobom, których dane osobowe zostały przekazane w toku postępowania nie przysługuje:</w:t>
      </w:r>
    </w:p>
    <w:p w14:paraId="72CE9FB4" w14:textId="77777777" w:rsidR="00186776" w:rsidRPr="009B10BE" w:rsidRDefault="00186776" w:rsidP="00DB2446">
      <w:pPr>
        <w:widowControl w:val="0"/>
        <w:numPr>
          <w:ilvl w:val="0"/>
          <w:numId w:val="19"/>
        </w:numPr>
        <w:suppressAutoHyphens/>
        <w:spacing w:after="0" w:line="240" w:lineRule="auto"/>
        <w:ind w:left="714" w:hanging="357"/>
        <w:jc w:val="both"/>
        <w:textAlignment w:val="baseline"/>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w związku z art. 17 ust. 3 lit. b, d lub e RODO prawo do usunięcia danych osobowych;</w:t>
      </w:r>
    </w:p>
    <w:p w14:paraId="7BD1B09A" w14:textId="77777777" w:rsidR="00186776" w:rsidRPr="009B10BE" w:rsidRDefault="00186776" w:rsidP="00DB2446">
      <w:pPr>
        <w:widowControl w:val="0"/>
        <w:numPr>
          <w:ilvl w:val="0"/>
          <w:numId w:val="19"/>
        </w:numPr>
        <w:suppressAutoHyphens/>
        <w:spacing w:after="0" w:line="240" w:lineRule="auto"/>
        <w:ind w:left="714" w:hanging="357"/>
        <w:jc w:val="both"/>
        <w:textAlignment w:val="baseline"/>
        <w:rPr>
          <w:rFonts w:asciiTheme="majorHAnsi" w:eastAsia="Times New Roman" w:hAnsiTheme="majorHAnsi" w:cstheme="majorHAnsi"/>
          <w:i/>
          <w:sz w:val="24"/>
          <w:szCs w:val="24"/>
        </w:rPr>
      </w:pPr>
      <w:r w:rsidRPr="009B10BE">
        <w:rPr>
          <w:rFonts w:asciiTheme="majorHAnsi" w:eastAsia="Times New Roman" w:hAnsiTheme="majorHAnsi" w:cstheme="majorHAnsi"/>
          <w:sz w:val="24"/>
          <w:szCs w:val="24"/>
        </w:rPr>
        <w:t>prawo do przenoszenia danych osobowych, o którym mowa w art. 20 RODO;</w:t>
      </w:r>
    </w:p>
    <w:p w14:paraId="3670F9A9" w14:textId="400E6173" w:rsidR="005944FC" w:rsidRPr="009B10BE" w:rsidRDefault="00186776" w:rsidP="00C74C5C">
      <w:pPr>
        <w:numPr>
          <w:ilvl w:val="0"/>
          <w:numId w:val="19"/>
        </w:numPr>
        <w:spacing w:after="60" w:line="240" w:lineRule="auto"/>
        <w:ind w:right="-5"/>
        <w:jc w:val="both"/>
        <w:rPr>
          <w:rFonts w:asciiTheme="majorHAnsi" w:hAnsiTheme="majorHAnsi" w:cstheme="majorHAnsi"/>
          <w:sz w:val="24"/>
          <w:szCs w:val="24"/>
        </w:rPr>
      </w:pPr>
      <w:r w:rsidRPr="009B10BE">
        <w:rPr>
          <w:rFonts w:asciiTheme="majorHAnsi" w:eastAsia="Times New Roman" w:hAnsiTheme="majorHAnsi" w:cstheme="majorHAnsi"/>
          <w:sz w:val="24"/>
          <w:szCs w:val="24"/>
        </w:rPr>
        <w:t xml:space="preserve">na podstawie art. 21 RODO prawo sprzeciwu, wobec przetwarzania danych osobowych, gdyż podstawą prawną przetwarzania danych osobowych jest art. 6 ust. 1 lit. c RODO. </w:t>
      </w:r>
    </w:p>
    <w:p w14:paraId="515B0DBE" w14:textId="77777777" w:rsidR="00E046B0" w:rsidRPr="009B10BE" w:rsidRDefault="00E046B0" w:rsidP="009B10BE">
      <w:pPr>
        <w:pStyle w:val="Akapitzlist"/>
        <w:widowControl w:val="0"/>
        <w:suppressAutoHyphens/>
        <w:spacing w:after="60" w:line="240" w:lineRule="auto"/>
        <w:rPr>
          <w:rFonts w:asciiTheme="majorHAnsi" w:eastAsia="Times New Roman" w:hAnsiTheme="majorHAnsi" w:cstheme="majorHAnsi"/>
          <w:bCs/>
          <w:color w:val="000000"/>
          <w:sz w:val="24"/>
          <w:szCs w:val="24"/>
          <w:u w:val="single"/>
        </w:rPr>
      </w:pPr>
    </w:p>
    <w:p w14:paraId="0999E47C" w14:textId="52D5062F" w:rsidR="00E046B0" w:rsidRPr="009B10BE" w:rsidRDefault="00E046B0" w:rsidP="00DB2446">
      <w:pPr>
        <w:keepNext/>
        <w:spacing w:after="60" w:line="240" w:lineRule="auto"/>
        <w:outlineLvl w:val="0"/>
        <w:rPr>
          <w:rFonts w:asciiTheme="majorHAnsi" w:eastAsia="Times New Roman" w:hAnsiTheme="majorHAnsi" w:cstheme="majorHAnsi"/>
          <w:b/>
          <w:bCs/>
          <w:kern w:val="32"/>
          <w:sz w:val="24"/>
          <w:szCs w:val="24"/>
          <w:lang w:bidi="pl-PL"/>
        </w:rPr>
      </w:pPr>
      <w:r w:rsidRPr="009B10BE">
        <w:rPr>
          <w:rFonts w:asciiTheme="majorHAnsi" w:eastAsia="Times New Roman" w:hAnsiTheme="majorHAnsi" w:cstheme="majorHAnsi"/>
          <w:b/>
          <w:bCs/>
          <w:kern w:val="32"/>
          <w:sz w:val="24"/>
          <w:szCs w:val="24"/>
          <w:lang w:bidi="pl-PL"/>
        </w:rPr>
        <w:t>Załączniki do SIWZ:</w:t>
      </w:r>
    </w:p>
    <w:p w14:paraId="6FDF243D"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1</w:t>
      </w:r>
      <w:r w:rsidRPr="00E046B0">
        <w:rPr>
          <w:rFonts w:asciiTheme="majorHAnsi" w:eastAsia="Times New Roman" w:hAnsiTheme="majorHAnsi" w:cstheme="majorHAnsi"/>
          <w:color w:val="000000"/>
          <w:sz w:val="24"/>
          <w:szCs w:val="24"/>
        </w:rPr>
        <w:tab/>
        <w:t>- Opis podstawowego przedmiotu zamówienia;</w:t>
      </w:r>
    </w:p>
    <w:p w14:paraId="5E7E2508" w14:textId="73A0985A" w:rsidR="00E046B0" w:rsidRPr="00E046B0" w:rsidRDefault="00E046B0" w:rsidP="00DB2446">
      <w:pPr>
        <w:pStyle w:val="Akapitzlist"/>
        <w:numPr>
          <w:ilvl w:val="0"/>
          <w:numId w:val="19"/>
        </w:numPr>
        <w:tabs>
          <w:tab w:val="left" w:pos="2268"/>
        </w:tabs>
        <w:spacing w:line="240" w:lineRule="auto"/>
        <w:ind w:right="69"/>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2</w:t>
      </w:r>
      <w:r w:rsidR="009A1B5C">
        <w:rPr>
          <w:rFonts w:asciiTheme="majorHAnsi" w:eastAsia="Times New Roman" w:hAnsiTheme="majorHAnsi" w:cstheme="majorHAnsi"/>
          <w:color w:val="000000"/>
          <w:sz w:val="24"/>
          <w:szCs w:val="24"/>
        </w:rPr>
        <w:tab/>
      </w:r>
      <w:r w:rsidRPr="00E046B0">
        <w:rPr>
          <w:rFonts w:asciiTheme="majorHAnsi" w:eastAsia="Times New Roman" w:hAnsiTheme="majorHAnsi" w:cstheme="majorHAnsi"/>
          <w:color w:val="000000"/>
          <w:sz w:val="24"/>
          <w:szCs w:val="24"/>
        </w:rPr>
        <w:t>- Opis przedmiotu zamówienia objętego prawem opcji;</w:t>
      </w:r>
    </w:p>
    <w:p w14:paraId="285F7AE6"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3</w:t>
      </w:r>
      <w:r w:rsidRPr="00E046B0">
        <w:rPr>
          <w:rFonts w:asciiTheme="majorHAnsi" w:eastAsia="Times New Roman" w:hAnsiTheme="majorHAnsi" w:cstheme="majorHAnsi"/>
          <w:color w:val="000000"/>
          <w:sz w:val="24"/>
          <w:szCs w:val="24"/>
        </w:rPr>
        <w:tab/>
        <w:t>- Wzór formularza oferty;</w:t>
      </w:r>
    </w:p>
    <w:p w14:paraId="71FA9EF8"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4</w:t>
      </w:r>
      <w:r w:rsidRPr="00E046B0">
        <w:rPr>
          <w:rFonts w:asciiTheme="majorHAnsi" w:eastAsia="Times New Roman" w:hAnsiTheme="majorHAnsi" w:cstheme="majorHAnsi"/>
          <w:color w:val="000000"/>
          <w:sz w:val="24"/>
          <w:szCs w:val="24"/>
        </w:rPr>
        <w:tab/>
        <w:t>- Jednolity Europejski Dokument Zamówienia;</w:t>
      </w:r>
    </w:p>
    <w:p w14:paraId="36B192FF"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5</w:t>
      </w:r>
      <w:r w:rsidRPr="00E046B0">
        <w:rPr>
          <w:rFonts w:asciiTheme="majorHAnsi" w:eastAsia="Times New Roman" w:hAnsiTheme="majorHAnsi" w:cstheme="majorHAnsi"/>
          <w:color w:val="000000"/>
          <w:sz w:val="24"/>
          <w:szCs w:val="24"/>
        </w:rPr>
        <w:tab/>
        <w:t>- Wzór zobowiązania innego podmiotu do udostępnienia zasobów;</w:t>
      </w:r>
    </w:p>
    <w:p w14:paraId="556100B3"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6</w:t>
      </w:r>
      <w:r w:rsidRPr="00E046B0">
        <w:rPr>
          <w:rFonts w:asciiTheme="majorHAnsi" w:eastAsia="Times New Roman" w:hAnsiTheme="majorHAnsi" w:cstheme="majorHAnsi"/>
          <w:color w:val="000000"/>
          <w:sz w:val="24"/>
          <w:szCs w:val="24"/>
        </w:rPr>
        <w:tab/>
        <w:t>- Istotne postanowienia umowy;</w:t>
      </w:r>
    </w:p>
    <w:p w14:paraId="0564B87C"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7</w:t>
      </w:r>
      <w:r w:rsidRPr="00E046B0">
        <w:rPr>
          <w:rFonts w:asciiTheme="majorHAnsi" w:eastAsia="Times New Roman" w:hAnsiTheme="majorHAnsi" w:cstheme="majorHAnsi"/>
          <w:color w:val="000000"/>
          <w:sz w:val="24"/>
          <w:szCs w:val="24"/>
        </w:rPr>
        <w:tab/>
        <w:t>- Wykaz usług;</w:t>
      </w:r>
    </w:p>
    <w:p w14:paraId="04061E47"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8</w:t>
      </w:r>
      <w:r w:rsidRPr="00E046B0">
        <w:rPr>
          <w:rFonts w:asciiTheme="majorHAnsi" w:eastAsia="Times New Roman" w:hAnsiTheme="majorHAnsi" w:cstheme="majorHAnsi"/>
          <w:color w:val="000000"/>
          <w:sz w:val="24"/>
          <w:szCs w:val="24"/>
        </w:rPr>
        <w:tab/>
        <w:t xml:space="preserve">- Oświadczenie o przynależności lub nie do grupy kapitałowej; </w:t>
      </w:r>
    </w:p>
    <w:p w14:paraId="79C44A3A" w14:textId="77777777" w:rsidR="00E046B0" w:rsidRPr="00E046B0" w:rsidRDefault="00E046B0" w:rsidP="00DB2446">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E046B0">
        <w:rPr>
          <w:rFonts w:asciiTheme="majorHAnsi" w:eastAsia="Times New Roman" w:hAnsiTheme="majorHAnsi" w:cstheme="majorHAnsi"/>
          <w:color w:val="000000"/>
          <w:sz w:val="24"/>
          <w:szCs w:val="24"/>
        </w:rPr>
        <w:t>Załącznik nr 9</w:t>
      </w:r>
      <w:r w:rsidRPr="00E046B0">
        <w:rPr>
          <w:rFonts w:asciiTheme="majorHAnsi" w:eastAsia="Times New Roman" w:hAnsiTheme="majorHAnsi" w:cstheme="majorHAnsi"/>
          <w:color w:val="000000"/>
          <w:sz w:val="24"/>
          <w:szCs w:val="24"/>
        </w:rPr>
        <w:tab/>
        <w:t xml:space="preserve">- Oświadczenia dotyczące przesłanek wykluczenia; </w:t>
      </w:r>
    </w:p>
    <w:p w14:paraId="02BD3CBE" w14:textId="2329B171" w:rsidR="00E046B0" w:rsidRPr="00AA7DC4" w:rsidRDefault="00E046B0" w:rsidP="00AA7DC4">
      <w:pPr>
        <w:pStyle w:val="Akapitzlist"/>
        <w:widowControl w:val="0"/>
        <w:numPr>
          <w:ilvl w:val="0"/>
          <w:numId w:val="19"/>
        </w:numPr>
        <w:tabs>
          <w:tab w:val="left" w:pos="2268"/>
        </w:tabs>
        <w:suppressAutoHyphens/>
        <w:spacing w:line="240" w:lineRule="auto"/>
        <w:rPr>
          <w:rFonts w:asciiTheme="majorHAnsi" w:eastAsia="Times New Roman" w:hAnsiTheme="majorHAnsi" w:cstheme="majorHAnsi"/>
          <w:color w:val="000000"/>
          <w:sz w:val="24"/>
          <w:szCs w:val="24"/>
        </w:rPr>
      </w:pPr>
      <w:r w:rsidRPr="00B01CF2">
        <w:rPr>
          <w:rFonts w:asciiTheme="majorHAnsi" w:eastAsia="Times New Roman" w:hAnsiTheme="majorHAnsi" w:cstheme="majorHAnsi"/>
          <w:color w:val="000000"/>
          <w:sz w:val="24"/>
          <w:szCs w:val="24"/>
        </w:rPr>
        <w:t>Załącznik nr 10</w:t>
      </w:r>
      <w:r w:rsidR="009A1B5C">
        <w:rPr>
          <w:rFonts w:asciiTheme="majorHAnsi" w:eastAsia="Times New Roman" w:hAnsiTheme="majorHAnsi" w:cstheme="majorHAnsi"/>
          <w:color w:val="000000"/>
          <w:sz w:val="24"/>
          <w:szCs w:val="24"/>
        </w:rPr>
        <w:tab/>
      </w:r>
      <w:r w:rsidRPr="00B01CF2">
        <w:rPr>
          <w:rFonts w:asciiTheme="majorHAnsi" w:eastAsia="Times New Roman" w:hAnsiTheme="majorHAnsi" w:cstheme="majorHAnsi"/>
          <w:color w:val="000000"/>
          <w:sz w:val="24"/>
          <w:szCs w:val="24"/>
        </w:rPr>
        <w:t>- Oświadczenia dotyczące przesłanek wykluczenia (zakaz ubiegania się o zamówienie publiczne).</w:t>
      </w:r>
    </w:p>
    <w:sectPr w:rsidR="00E046B0" w:rsidRPr="00AA7DC4" w:rsidSect="001C4875">
      <w:footerReference w:type="default" r:id="rId21"/>
      <w:headerReference w:type="first" r:id="rId22"/>
      <w:footerReference w:type="first" r:id="rId23"/>
      <w:pgSz w:w="11906" w:h="16838"/>
      <w:pgMar w:top="993" w:right="1417" w:bottom="1417" w:left="1417" w:header="708" w:footer="708"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1F140FA" w16cex:dateUtc="2020-02-14T14:53:00Z"/>
  <w16cex:commentExtensible w16cex:durableId="21F14311" w16cex:dateUtc="2020-02-14T15:02:00Z"/>
  <w16cex:commentExtensible w16cex:durableId="21F4C141" w16cex:dateUtc="2020-02-17T06:37:00Z"/>
  <w16cex:commentExtensible w16cex:durableId="21F5349A" w16cex:dateUtc="2020-02-17T14:4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6AE682" w14:textId="77777777" w:rsidR="00052FBF" w:rsidRDefault="00052FBF">
      <w:pPr>
        <w:spacing w:after="0" w:line="240" w:lineRule="auto"/>
      </w:pPr>
      <w:r>
        <w:separator/>
      </w:r>
    </w:p>
  </w:endnote>
  <w:endnote w:type="continuationSeparator" w:id="0">
    <w:p w14:paraId="15C744C2" w14:textId="77777777" w:rsidR="00052FBF" w:rsidRDefault="00052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Arial Unicode MS">
    <w:panose1 w:val="020B0604020202020204"/>
    <w:charset w:val="00"/>
    <w:family w:val="roman"/>
    <w:pitch w:val="default"/>
  </w:font>
  <w:font w:name="font425">
    <w:altName w:val="Calibri"/>
    <w:charset w:val="EE"/>
    <w:family w:val="auto"/>
    <w:pitch w:val="variable"/>
  </w:font>
  <w:font w:name="TTE128AB60t00">
    <w:altName w:val="Yu Gothic"/>
    <w:panose1 w:val="00000000000000000000"/>
    <w:charset w:val="80"/>
    <w:family w:val="auto"/>
    <w:notTrueType/>
    <w:pitch w:val="default"/>
    <w:sig w:usb0="00000005" w:usb1="08070000" w:usb2="00000010" w:usb3="00000000" w:csb0="00020002" w:csb1="00000000"/>
  </w:font>
  <w:font w:name="TTE128A6C8t00">
    <w:altName w:val="Yu Gothic"/>
    <w:panose1 w:val="00000000000000000000"/>
    <w:charset w:val="80"/>
    <w:family w:val="auto"/>
    <w:notTrueType/>
    <w:pitch w:val="default"/>
    <w:sig w:usb0="00000005" w:usb1="08070000" w:usb2="00000010" w:usb3="00000000" w:csb0="00020002" w:csb1="00000000"/>
  </w:font>
  <w:font w:name="TimesNewRoman">
    <w:altName w:val="Times New Roman"/>
    <w:charset w:val="EE"/>
    <w:family w:val="roman"/>
    <w:pitch w:val="default"/>
    <w:sig w:usb0="00000005" w:usb1="08070000" w:usb2="00000010" w:usb3="00000000" w:csb0="00020002"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1827496"/>
      <w:docPartObj>
        <w:docPartGallery w:val="Page Numbers (Bottom of Page)"/>
        <w:docPartUnique/>
      </w:docPartObj>
    </w:sdtPr>
    <w:sdtEndPr>
      <w:rPr>
        <w:rFonts w:ascii="Arial Narrow" w:hAnsi="Arial Narrow"/>
      </w:rPr>
    </w:sdtEndPr>
    <w:sdtContent>
      <w:p w14:paraId="501AF59D" w14:textId="77777777" w:rsidR="00052FBF" w:rsidRPr="005202FC" w:rsidRDefault="00052FBF">
        <w:pPr>
          <w:pStyle w:val="Stopka"/>
          <w:jc w:val="center"/>
          <w:rPr>
            <w:rFonts w:ascii="Arial Narrow" w:hAnsi="Arial Narrow"/>
          </w:rPr>
        </w:pPr>
        <w:r w:rsidRPr="005202FC">
          <w:rPr>
            <w:rFonts w:ascii="Arial Narrow" w:hAnsi="Arial Narrow"/>
          </w:rPr>
          <w:fldChar w:fldCharType="begin"/>
        </w:r>
        <w:r w:rsidRPr="005202FC">
          <w:rPr>
            <w:rFonts w:ascii="Arial Narrow" w:hAnsi="Arial Narrow"/>
          </w:rPr>
          <w:instrText xml:space="preserve"> PAGE   \* MERGEFORMAT </w:instrText>
        </w:r>
        <w:r w:rsidRPr="005202FC">
          <w:rPr>
            <w:rFonts w:ascii="Arial Narrow" w:hAnsi="Arial Narrow"/>
          </w:rPr>
          <w:fldChar w:fldCharType="separate"/>
        </w:r>
        <w:r w:rsidRPr="005202FC">
          <w:rPr>
            <w:rFonts w:ascii="Arial Narrow" w:hAnsi="Arial Narrow"/>
            <w:noProof/>
          </w:rPr>
          <w:t>25</w:t>
        </w:r>
        <w:r w:rsidRPr="005202FC">
          <w:rPr>
            <w:rFonts w:ascii="Arial Narrow" w:hAnsi="Arial Narrow"/>
            <w:noProof/>
          </w:rPr>
          <w:fldChar w:fldCharType="end"/>
        </w:r>
      </w:p>
    </w:sdtContent>
  </w:sdt>
  <w:p w14:paraId="354D579C" w14:textId="77777777" w:rsidR="00052FBF" w:rsidRDefault="00052FB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F1505" w14:textId="1AE48E58" w:rsidR="00052FBF" w:rsidRDefault="00052FBF">
    <w:pPr>
      <w:pStyle w:val="Stopka"/>
    </w:pPr>
    <w:r>
      <w:rPr>
        <w:noProof/>
      </w:rPr>
      <w:drawing>
        <wp:anchor distT="0" distB="0" distL="114300" distR="114300" simplePos="0" relativeHeight="251662336" behindDoc="1" locked="0" layoutInCell="1" allowOverlap="1" wp14:anchorId="4D358522" wp14:editId="2154788F">
          <wp:simplePos x="0" y="0"/>
          <wp:positionH relativeFrom="margin">
            <wp:posOffset>-498475</wp:posOffset>
          </wp:positionH>
          <wp:positionV relativeFrom="paragraph">
            <wp:posOffset>-225425</wp:posOffset>
          </wp:positionV>
          <wp:extent cx="6838457" cy="1064235"/>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8457" cy="106423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E7F474" w14:textId="77777777" w:rsidR="00052FBF" w:rsidRDefault="00052FBF">
      <w:pPr>
        <w:spacing w:after="0" w:line="240" w:lineRule="auto"/>
      </w:pPr>
      <w:r>
        <w:separator/>
      </w:r>
    </w:p>
  </w:footnote>
  <w:footnote w:type="continuationSeparator" w:id="0">
    <w:p w14:paraId="5B976459" w14:textId="77777777" w:rsidR="00052FBF" w:rsidRDefault="00052F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A1ABB" w14:textId="77777777" w:rsidR="00052FBF" w:rsidRDefault="00052FBF">
    <w:pPr>
      <w:pStyle w:val="Nagwek"/>
    </w:pPr>
    <w:r>
      <w:rPr>
        <w:noProof/>
        <w:lang w:eastAsia="pl-PL"/>
      </w:rPr>
      <w:drawing>
        <wp:anchor distT="0" distB="0" distL="114300" distR="114300" simplePos="0" relativeHeight="251660288" behindDoc="0" locked="0" layoutInCell="1" allowOverlap="1" wp14:anchorId="3F19CA51" wp14:editId="5B7357FF">
          <wp:simplePos x="0" y="0"/>
          <wp:positionH relativeFrom="column">
            <wp:posOffset>-847725</wp:posOffset>
          </wp:positionH>
          <wp:positionV relativeFrom="paragraph">
            <wp:posOffset>-410210</wp:posOffset>
          </wp:positionV>
          <wp:extent cx="3125973" cy="1400175"/>
          <wp:effectExtent l="0" t="0" r="0" b="0"/>
          <wp:wrapNone/>
          <wp:docPr id="9" name="Obraz 9"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44A86"/>
    <w:multiLevelType w:val="hybridMultilevel"/>
    <w:tmpl w:val="28BC143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B707C4"/>
    <w:multiLevelType w:val="hybridMultilevel"/>
    <w:tmpl w:val="2A00A26A"/>
    <w:lvl w:ilvl="0" w:tplc="04150011">
      <w:start w:val="1"/>
      <w:numFmt w:val="decimal"/>
      <w:lvlText w:val="%1)"/>
      <w:lvlJc w:val="left"/>
      <w:pPr>
        <w:tabs>
          <w:tab w:val="num" w:pos="1069"/>
        </w:tabs>
        <w:ind w:left="1069" w:hanging="360"/>
      </w:pPr>
      <w:rPr>
        <w:rFonts w:hint="default"/>
      </w:rPr>
    </w:lvl>
    <w:lvl w:ilvl="1" w:tplc="04150003" w:tentative="1">
      <w:start w:val="1"/>
      <w:numFmt w:val="bullet"/>
      <w:lvlText w:val="o"/>
      <w:lvlJc w:val="left"/>
      <w:pPr>
        <w:tabs>
          <w:tab w:val="num" w:pos="1789"/>
        </w:tabs>
        <w:ind w:left="1789" w:hanging="360"/>
      </w:pPr>
      <w:rPr>
        <w:rFonts w:ascii="Courier New" w:hAnsi="Courier New" w:hint="default"/>
      </w:rPr>
    </w:lvl>
    <w:lvl w:ilvl="2" w:tplc="04150005" w:tentative="1">
      <w:start w:val="1"/>
      <w:numFmt w:val="bullet"/>
      <w:lvlText w:val=""/>
      <w:lvlJc w:val="left"/>
      <w:pPr>
        <w:tabs>
          <w:tab w:val="num" w:pos="2509"/>
        </w:tabs>
        <w:ind w:left="2509" w:hanging="360"/>
      </w:pPr>
      <w:rPr>
        <w:rFonts w:ascii="Wingdings" w:hAnsi="Wingdings" w:hint="default"/>
      </w:rPr>
    </w:lvl>
    <w:lvl w:ilvl="3" w:tplc="04150001" w:tentative="1">
      <w:start w:val="1"/>
      <w:numFmt w:val="bullet"/>
      <w:lvlText w:val=""/>
      <w:lvlJc w:val="left"/>
      <w:pPr>
        <w:tabs>
          <w:tab w:val="num" w:pos="3229"/>
        </w:tabs>
        <w:ind w:left="3229" w:hanging="360"/>
      </w:pPr>
      <w:rPr>
        <w:rFonts w:ascii="Symbol" w:hAnsi="Symbol" w:hint="default"/>
      </w:rPr>
    </w:lvl>
    <w:lvl w:ilvl="4" w:tplc="04150003" w:tentative="1">
      <w:start w:val="1"/>
      <w:numFmt w:val="bullet"/>
      <w:lvlText w:val="o"/>
      <w:lvlJc w:val="left"/>
      <w:pPr>
        <w:tabs>
          <w:tab w:val="num" w:pos="3949"/>
        </w:tabs>
        <w:ind w:left="3949" w:hanging="360"/>
      </w:pPr>
      <w:rPr>
        <w:rFonts w:ascii="Courier New" w:hAnsi="Courier New" w:hint="default"/>
      </w:rPr>
    </w:lvl>
    <w:lvl w:ilvl="5" w:tplc="04150005" w:tentative="1">
      <w:start w:val="1"/>
      <w:numFmt w:val="bullet"/>
      <w:lvlText w:val=""/>
      <w:lvlJc w:val="left"/>
      <w:pPr>
        <w:tabs>
          <w:tab w:val="num" w:pos="4669"/>
        </w:tabs>
        <w:ind w:left="4669" w:hanging="360"/>
      </w:pPr>
      <w:rPr>
        <w:rFonts w:ascii="Wingdings" w:hAnsi="Wingdings" w:hint="default"/>
      </w:rPr>
    </w:lvl>
    <w:lvl w:ilvl="6" w:tplc="04150001" w:tentative="1">
      <w:start w:val="1"/>
      <w:numFmt w:val="bullet"/>
      <w:lvlText w:val=""/>
      <w:lvlJc w:val="left"/>
      <w:pPr>
        <w:tabs>
          <w:tab w:val="num" w:pos="5389"/>
        </w:tabs>
        <w:ind w:left="5389" w:hanging="360"/>
      </w:pPr>
      <w:rPr>
        <w:rFonts w:ascii="Symbol" w:hAnsi="Symbol" w:hint="default"/>
      </w:rPr>
    </w:lvl>
    <w:lvl w:ilvl="7" w:tplc="04150003" w:tentative="1">
      <w:start w:val="1"/>
      <w:numFmt w:val="bullet"/>
      <w:lvlText w:val="o"/>
      <w:lvlJc w:val="left"/>
      <w:pPr>
        <w:tabs>
          <w:tab w:val="num" w:pos="6109"/>
        </w:tabs>
        <w:ind w:left="6109" w:hanging="360"/>
      </w:pPr>
      <w:rPr>
        <w:rFonts w:ascii="Courier New" w:hAnsi="Courier New" w:hint="default"/>
      </w:rPr>
    </w:lvl>
    <w:lvl w:ilvl="8" w:tplc="04150005" w:tentative="1">
      <w:start w:val="1"/>
      <w:numFmt w:val="bullet"/>
      <w:lvlText w:val=""/>
      <w:lvlJc w:val="left"/>
      <w:pPr>
        <w:tabs>
          <w:tab w:val="num" w:pos="6829"/>
        </w:tabs>
        <w:ind w:left="6829" w:hanging="360"/>
      </w:pPr>
      <w:rPr>
        <w:rFonts w:ascii="Wingdings" w:hAnsi="Wingdings" w:hint="default"/>
      </w:rPr>
    </w:lvl>
  </w:abstractNum>
  <w:abstractNum w:abstractNumId="2" w15:restartNumberingAfterBreak="0">
    <w:nsid w:val="025D5EDD"/>
    <w:multiLevelType w:val="hybridMultilevel"/>
    <w:tmpl w:val="108AC1F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065FF8"/>
    <w:multiLevelType w:val="multilevel"/>
    <w:tmpl w:val="C9E857D4"/>
    <w:lvl w:ilvl="0">
      <w:start w:val="1"/>
      <w:numFmt w:val="decimal"/>
      <w:lvlText w:val="%1."/>
      <w:lvlJc w:val="left"/>
      <w:pPr>
        <w:ind w:left="360" w:hanging="360"/>
      </w:pPr>
      <w:rPr>
        <w:rFonts w:hint="default"/>
      </w:rPr>
    </w:lvl>
    <w:lvl w:ilvl="1">
      <w:start w:val="1"/>
      <w:numFmt w:val="decimal"/>
      <w:lvlText w:val="%2."/>
      <w:lvlJc w:val="left"/>
      <w:pPr>
        <w:ind w:left="1080" w:hanging="720"/>
      </w:pPr>
      <w:rPr>
        <w:rFonts w:asciiTheme="majorHAnsi" w:eastAsiaTheme="minorHAnsi" w:hAnsiTheme="majorHAnsi" w:cs="Times New Roman"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063D7ABE"/>
    <w:multiLevelType w:val="hybridMultilevel"/>
    <w:tmpl w:val="9A3EDE7E"/>
    <w:lvl w:ilvl="0" w:tplc="1286192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7585DEE"/>
    <w:multiLevelType w:val="hybridMultilevel"/>
    <w:tmpl w:val="703E68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07B6064E"/>
    <w:multiLevelType w:val="hybridMultilevel"/>
    <w:tmpl w:val="3A3A30A6"/>
    <w:lvl w:ilvl="0" w:tplc="C70A7320">
      <w:start w:val="1"/>
      <w:numFmt w:val="decimal"/>
      <w:lvlText w:val="%1."/>
      <w:lvlJc w:val="left"/>
      <w:pPr>
        <w:ind w:left="360" w:hanging="360"/>
      </w:pPr>
      <w:rPr>
        <w:rFonts w:hint="default"/>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0D024294"/>
    <w:multiLevelType w:val="hybridMultilevel"/>
    <w:tmpl w:val="7522FD34"/>
    <w:lvl w:ilvl="0" w:tplc="36746D08">
      <w:start w:val="1"/>
      <w:numFmt w:val="decimal"/>
      <w:lvlText w:val="%1)"/>
      <w:lvlJc w:val="left"/>
      <w:pPr>
        <w:ind w:left="360" w:hanging="360"/>
      </w:pPr>
      <w:rPr>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0D047ACF"/>
    <w:multiLevelType w:val="hybridMultilevel"/>
    <w:tmpl w:val="40D0D52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DB32C6D"/>
    <w:multiLevelType w:val="hybridMultilevel"/>
    <w:tmpl w:val="F998F87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0E213260"/>
    <w:multiLevelType w:val="hybridMultilevel"/>
    <w:tmpl w:val="55DC7162"/>
    <w:lvl w:ilvl="0" w:tplc="2398E2E0">
      <w:start w:val="1"/>
      <w:numFmt w:val="decimal"/>
      <w:lvlText w:val="%1)"/>
      <w:lvlJc w:val="left"/>
      <w:pPr>
        <w:ind w:left="360" w:hanging="360"/>
      </w:pPr>
      <w:rPr>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0FD04D70"/>
    <w:multiLevelType w:val="multilevel"/>
    <w:tmpl w:val="0A1AFD56"/>
    <w:lvl w:ilvl="0">
      <w:start w:val="1"/>
      <w:numFmt w:val="decimal"/>
      <w:lvlText w:val="%1)"/>
      <w:lvlJc w:val="left"/>
      <w:pPr>
        <w:ind w:left="540" w:hanging="540"/>
      </w:pPr>
      <w:rPr>
        <w:rFonts w:hint="default"/>
        <w:b w:val="0"/>
      </w:rPr>
    </w:lvl>
    <w:lvl w:ilvl="1">
      <w:start w:val="3"/>
      <w:numFmt w:val="decimal"/>
      <w:lvlText w:val="%1.%2."/>
      <w:lvlJc w:val="left"/>
      <w:pPr>
        <w:ind w:left="2804" w:hanging="540"/>
      </w:pPr>
      <w:rPr>
        <w:rFonts w:hint="default"/>
        <w:b w:val="0"/>
        <w:i w:val="0"/>
      </w:rPr>
    </w:lvl>
    <w:lvl w:ilvl="2">
      <w:start w:val="1"/>
      <w:numFmt w:val="decimal"/>
      <w:lvlText w:val="%1.%2.%3."/>
      <w:lvlJc w:val="left"/>
      <w:pPr>
        <w:ind w:left="5248" w:hanging="720"/>
      </w:pPr>
      <w:rPr>
        <w:rFonts w:hint="default"/>
      </w:rPr>
    </w:lvl>
    <w:lvl w:ilvl="3">
      <w:start w:val="1"/>
      <w:numFmt w:val="decimal"/>
      <w:lvlText w:val="%1.%2.%3.%4."/>
      <w:lvlJc w:val="left"/>
      <w:pPr>
        <w:ind w:left="7512" w:hanging="720"/>
      </w:pPr>
      <w:rPr>
        <w:rFonts w:hint="default"/>
      </w:rPr>
    </w:lvl>
    <w:lvl w:ilvl="4">
      <w:start w:val="1"/>
      <w:numFmt w:val="decimal"/>
      <w:lvlText w:val="%1.%2.%3.%4.%5."/>
      <w:lvlJc w:val="left"/>
      <w:pPr>
        <w:ind w:left="10136" w:hanging="1080"/>
      </w:pPr>
      <w:rPr>
        <w:rFonts w:hint="default"/>
      </w:rPr>
    </w:lvl>
    <w:lvl w:ilvl="5">
      <w:start w:val="1"/>
      <w:numFmt w:val="decimal"/>
      <w:lvlText w:val="%1.%2.%3.%4.%5.%6."/>
      <w:lvlJc w:val="left"/>
      <w:pPr>
        <w:ind w:left="12400" w:hanging="1080"/>
      </w:pPr>
      <w:rPr>
        <w:rFonts w:hint="default"/>
      </w:rPr>
    </w:lvl>
    <w:lvl w:ilvl="6">
      <w:start w:val="1"/>
      <w:numFmt w:val="decimal"/>
      <w:lvlText w:val="%1.%2.%3.%4.%5.%6.%7."/>
      <w:lvlJc w:val="left"/>
      <w:pPr>
        <w:ind w:left="15024" w:hanging="1440"/>
      </w:pPr>
      <w:rPr>
        <w:rFonts w:hint="default"/>
      </w:rPr>
    </w:lvl>
    <w:lvl w:ilvl="7">
      <w:start w:val="1"/>
      <w:numFmt w:val="decimal"/>
      <w:lvlText w:val="%1.%2.%3.%4.%5.%6.%7.%8."/>
      <w:lvlJc w:val="left"/>
      <w:pPr>
        <w:ind w:left="17288" w:hanging="1440"/>
      </w:pPr>
      <w:rPr>
        <w:rFonts w:hint="default"/>
      </w:rPr>
    </w:lvl>
    <w:lvl w:ilvl="8">
      <w:start w:val="1"/>
      <w:numFmt w:val="decimal"/>
      <w:lvlText w:val="%1.%2.%3.%4.%5.%6.%7.%8.%9."/>
      <w:lvlJc w:val="left"/>
      <w:pPr>
        <w:ind w:left="19912" w:hanging="1800"/>
      </w:pPr>
      <w:rPr>
        <w:rFonts w:hint="default"/>
      </w:rPr>
    </w:lvl>
  </w:abstractNum>
  <w:abstractNum w:abstractNumId="12" w15:restartNumberingAfterBreak="0">
    <w:nsid w:val="11DF3B9F"/>
    <w:multiLevelType w:val="hybridMultilevel"/>
    <w:tmpl w:val="C05C3128"/>
    <w:lvl w:ilvl="0" w:tplc="2F0684CE">
      <w:start w:val="1"/>
      <w:numFmt w:val="decimal"/>
      <w:lvlText w:val="%1."/>
      <w:lvlJc w:val="left"/>
      <w:pPr>
        <w:ind w:left="360" w:hanging="360"/>
      </w:pPr>
      <w:rPr>
        <w:rFonts w:hint="default"/>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14EC6884"/>
    <w:multiLevelType w:val="multilevel"/>
    <w:tmpl w:val="F9EEE328"/>
    <w:lvl w:ilvl="0">
      <w:start w:val="20"/>
      <w:numFmt w:val="decimal"/>
      <w:lvlText w:val="%1."/>
      <w:lvlJc w:val="left"/>
      <w:pPr>
        <w:ind w:left="510" w:hanging="510"/>
      </w:pPr>
      <w:rPr>
        <w:rFonts w:hint="default"/>
        <w:b w:val="0"/>
      </w:rPr>
    </w:lvl>
    <w:lvl w:ilvl="1">
      <w:start w:val="1"/>
      <w:numFmt w:val="decimal"/>
      <w:lvlText w:val="%2."/>
      <w:lvlJc w:val="left"/>
      <w:pPr>
        <w:ind w:left="2700" w:hanging="720"/>
      </w:pPr>
      <w:rPr>
        <w:rFonts w:ascii="Arial Narrow" w:eastAsia="Times New Roman" w:hAnsi="Arial Narrow" w:cs="Times New Roman" w:hint="default"/>
        <w:b w:val="0"/>
        <w:sz w:val="24"/>
        <w:szCs w:val="24"/>
      </w:rPr>
    </w:lvl>
    <w:lvl w:ilvl="2">
      <w:start w:val="1"/>
      <w:numFmt w:val="decimal"/>
      <w:lvlText w:val="%1.%2.%3."/>
      <w:lvlJc w:val="left"/>
      <w:pPr>
        <w:ind w:left="5040" w:hanging="1080"/>
      </w:pPr>
      <w:rPr>
        <w:rFonts w:hint="default"/>
        <w:b w:val="0"/>
      </w:rPr>
    </w:lvl>
    <w:lvl w:ilvl="3">
      <w:start w:val="1"/>
      <w:numFmt w:val="decimal"/>
      <w:lvlText w:val="%1.%2.%3.%4."/>
      <w:lvlJc w:val="left"/>
      <w:pPr>
        <w:ind w:left="7020" w:hanging="1080"/>
      </w:pPr>
      <w:rPr>
        <w:rFonts w:hint="default"/>
        <w:b w:val="0"/>
      </w:rPr>
    </w:lvl>
    <w:lvl w:ilvl="4">
      <w:start w:val="1"/>
      <w:numFmt w:val="decimal"/>
      <w:lvlText w:val="%1.%2.%3.%4.%5."/>
      <w:lvlJc w:val="left"/>
      <w:pPr>
        <w:ind w:left="9360" w:hanging="1440"/>
      </w:pPr>
      <w:rPr>
        <w:rFonts w:hint="default"/>
        <w:b w:val="0"/>
      </w:rPr>
    </w:lvl>
    <w:lvl w:ilvl="5">
      <w:start w:val="1"/>
      <w:numFmt w:val="decimal"/>
      <w:lvlText w:val="%1.%2.%3.%4.%5.%6."/>
      <w:lvlJc w:val="left"/>
      <w:pPr>
        <w:ind w:left="11700" w:hanging="1800"/>
      </w:pPr>
      <w:rPr>
        <w:rFonts w:hint="default"/>
        <w:b w:val="0"/>
      </w:rPr>
    </w:lvl>
    <w:lvl w:ilvl="6">
      <w:start w:val="1"/>
      <w:numFmt w:val="decimal"/>
      <w:lvlText w:val="%1.%2.%3.%4.%5.%6.%7."/>
      <w:lvlJc w:val="left"/>
      <w:pPr>
        <w:ind w:left="13680" w:hanging="1800"/>
      </w:pPr>
      <w:rPr>
        <w:rFonts w:hint="default"/>
        <w:b w:val="0"/>
      </w:rPr>
    </w:lvl>
    <w:lvl w:ilvl="7">
      <w:start w:val="1"/>
      <w:numFmt w:val="decimal"/>
      <w:lvlText w:val="%1.%2.%3.%4.%5.%6.%7.%8."/>
      <w:lvlJc w:val="left"/>
      <w:pPr>
        <w:ind w:left="16020" w:hanging="2160"/>
      </w:pPr>
      <w:rPr>
        <w:rFonts w:hint="default"/>
        <w:b w:val="0"/>
      </w:rPr>
    </w:lvl>
    <w:lvl w:ilvl="8">
      <w:start w:val="1"/>
      <w:numFmt w:val="decimal"/>
      <w:lvlText w:val="%1.%2.%3.%4.%5.%6.%7.%8.%9."/>
      <w:lvlJc w:val="left"/>
      <w:pPr>
        <w:ind w:left="18360" w:hanging="2520"/>
      </w:pPr>
      <w:rPr>
        <w:rFonts w:hint="default"/>
        <w:b w:val="0"/>
      </w:rPr>
    </w:lvl>
  </w:abstractNum>
  <w:abstractNum w:abstractNumId="14" w15:restartNumberingAfterBreak="0">
    <w:nsid w:val="181F1125"/>
    <w:multiLevelType w:val="hybridMultilevel"/>
    <w:tmpl w:val="F2FEC04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5" w15:restartNumberingAfterBreak="0">
    <w:nsid w:val="18315649"/>
    <w:multiLevelType w:val="hybridMultilevel"/>
    <w:tmpl w:val="218A060A"/>
    <w:lvl w:ilvl="0" w:tplc="721E5BFE">
      <w:start w:val="1"/>
      <w:numFmt w:val="decimal"/>
      <w:lvlText w:val="%1)"/>
      <w:lvlJc w:val="left"/>
      <w:pPr>
        <w:ind w:left="1429" w:hanging="360"/>
      </w:pPr>
      <w:rPr>
        <w:rFonts w:hint="default"/>
      </w:rPr>
    </w:lvl>
    <w:lvl w:ilvl="1" w:tplc="04150019">
      <w:start w:val="1"/>
      <w:numFmt w:val="lowerLetter"/>
      <w:lvlText w:val="%2."/>
      <w:lvlJc w:val="left"/>
      <w:pPr>
        <w:ind w:left="2149" w:hanging="360"/>
      </w:pPr>
    </w:lvl>
    <w:lvl w:ilvl="2" w:tplc="721E5BFE">
      <w:start w:val="1"/>
      <w:numFmt w:val="decimal"/>
      <w:lvlText w:val="%3)"/>
      <w:lvlJc w:val="left"/>
      <w:pPr>
        <w:ind w:left="2869" w:hanging="180"/>
      </w:pPr>
      <w:rPr>
        <w:rFonts w:hint="default"/>
      </w:r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6" w15:restartNumberingAfterBreak="0">
    <w:nsid w:val="18BF1608"/>
    <w:multiLevelType w:val="hybridMultilevel"/>
    <w:tmpl w:val="BBCC367E"/>
    <w:lvl w:ilvl="0" w:tplc="117885F2">
      <w:start w:val="1"/>
      <w:numFmt w:val="lowerLetter"/>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1A027410"/>
    <w:multiLevelType w:val="hybridMultilevel"/>
    <w:tmpl w:val="18B072B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A11416E"/>
    <w:multiLevelType w:val="multilevel"/>
    <w:tmpl w:val="B04AA1F8"/>
    <w:lvl w:ilvl="0">
      <w:start w:val="1"/>
      <w:numFmt w:val="decimal"/>
      <w:lvlText w:val="%1."/>
      <w:lvlJc w:val="left"/>
      <w:pPr>
        <w:ind w:left="480" w:hanging="480"/>
      </w:pPr>
      <w:rPr>
        <w:rFonts w:asciiTheme="majorHAnsi" w:eastAsia="Calibri" w:hAnsiTheme="majorHAnsi" w:cstheme="majorHAnsi" w:hint="default"/>
        <w:b w:val="0"/>
      </w:rPr>
    </w:lvl>
    <w:lvl w:ilvl="1">
      <w:start w:val="1"/>
      <w:numFmt w:val="decimal"/>
      <w:lvlText w:val="%2."/>
      <w:lvlJc w:val="left"/>
      <w:pPr>
        <w:ind w:left="840" w:hanging="480"/>
      </w:pPr>
      <w:rPr>
        <w:rFonts w:asciiTheme="majorHAnsi" w:eastAsia="Times New Roman" w:hAnsiTheme="majorHAnsi" w:cs="Times New Roman"/>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19" w15:restartNumberingAfterBreak="0">
    <w:nsid w:val="1A5F52CB"/>
    <w:multiLevelType w:val="hybridMultilevel"/>
    <w:tmpl w:val="3E024CE2"/>
    <w:lvl w:ilvl="0" w:tplc="D944B23E">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1ADB036D"/>
    <w:multiLevelType w:val="hybridMultilevel"/>
    <w:tmpl w:val="539C230E"/>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1C6B59F3"/>
    <w:multiLevelType w:val="hybridMultilevel"/>
    <w:tmpl w:val="CAE8B09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DB56323"/>
    <w:multiLevelType w:val="multilevel"/>
    <w:tmpl w:val="0860B942"/>
    <w:lvl w:ilvl="0">
      <w:start w:val="1"/>
      <w:numFmt w:val="decimal"/>
      <w:pStyle w:val="Wypunktowanie"/>
      <w:lvlText w:val="%1."/>
      <w:lvlJc w:val="left"/>
      <w:pPr>
        <w:tabs>
          <w:tab w:val="num" w:pos="360"/>
        </w:tabs>
        <w:ind w:left="360" w:hanging="360"/>
      </w:pPr>
      <w:rPr>
        <w:rFonts w:ascii="Times New Roman" w:hAnsi="Times New Roman" w:cs="Times New Roman" w:hint="default"/>
        <w:b/>
        <w:i w:val="0"/>
        <w:sz w:val="24"/>
        <w:szCs w:val="24"/>
      </w:rPr>
    </w:lvl>
    <w:lvl w:ilvl="1">
      <w:start w:val="1"/>
      <w:numFmt w:val="decimal"/>
      <w:lvlText w:val="%1.%2."/>
      <w:lvlJc w:val="left"/>
      <w:pPr>
        <w:tabs>
          <w:tab w:val="num" w:pos="927"/>
        </w:tabs>
        <w:ind w:left="792" w:hanging="225"/>
      </w:pPr>
      <w:rPr>
        <w:rFonts w:ascii="Times New Roman" w:hAnsi="Times New Roman" w:cs="Times New Roman" w:hint="default"/>
        <w:b/>
        <w:i w:val="0"/>
        <w:caps w:val="0"/>
        <w:strike w:val="0"/>
        <w:dstrike w:val="0"/>
        <w:vanish w:val="0"/>
        <w:color w:val="000000"/>
        <w:sz w:val="20"/>
        <w:szCs w:val="20"/>
        <w:vertAlign w:val="baseline"/>
      </w:rPr>
    </w:lvl>
    <w:lvl w:ilvl="2">
      <w:start w:val="1"/>
      <w:numFmt w:val="decimal"/>
      <w:lvlText w:val="%1.%2.%3."/>
      <w:lvlJc w:val="left"/>
      <w:pPr>
        <w:tabs>
          <w:tab w:val="num" w:pos="1418"/>
        </w:tabs>
        <w:ind w:left="1418" w:hanging="681"/>
      </w:pPr>
      <w:rPr>
        <w:rFonts w:ascii="Times New Roman" w:hAnsi="Times New Roman" w:cs="Times New Roman" w:hint="default"/>
        <w:b/>
        <w:i w:val="0"/>
        <w:sz w:val="20"/>
        <w:szCs w:val="20"/>
      </w:rPr>
    </w:lvl>
    <w:lvl w:ilvl="3">
      <w:start w:val="1"/>
      <w:numFmt w:val="decimal"/>
      <w:lvlText w:val="%1.%2.%3.%4."/>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504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560"/>
        </w:tabs>
        <w:ind w:left="4320" w:hanging="1440"/>
      </w:pPr>
      <w:rPr>
        <w:rFonts w:hint="default"/>
      </w:rPr>
    </w:lvl>
  </w:abstractNum>
  <w:abstractNum w:abstractNumId="23" w15:restartNumberingAfterBreak="0">
    <w:nsid w:val="1E3F0A94"/>
    <w:multiLevelType w:val="hybridMultilevel"/>
    <w:tmpl w:val="12A25684"/>
    <w:lvl w:ilvl="0" w:tplc="04150011">
      <w:start w:val="1"/>
      <w:numFmt w:val="decimal"/>
      <w:lvlText w:val="%1)"/>
      <w:lvlJc w:val="left"/>
      <w:pPr>
        <w:ind w:left="966" w:hanging="360"/>
      </w:pPr>
    </w:lvl>
    <w:lvl w:ilvl="1" w:tplc="04150019" w:tentative="1">
      <w:start w:val="1"/>
      <w:numFmt w:val="lowerLetter"/>
      <w:lvlText w:val="%2."/>
      <w:lvlJc w:val="left"/>
      <w:pPr>
        <w:ind w:left="1686" w:hanging="360"/>
      </w:pPr>
    </w:lvl>
    <w:lvl w:ilvl="2" w:tplc="0415001B" w:tentative="1">
      <w:start w:val="1"/>
      <w:numFmt w:val="lowerRoman"/>
      <w:lvlText w:val="%3."/>
      <w:lvlJc w:val="right"/>
      <w:pPr>
        <w:ind w:left="2406" w:hanging="180"/>
      </w:pPr>
    </w:lvl>
    <w:lvl w:ilvl="3" w:tplc="0415000F" w:tentative="1">
      <w:start w:val="1"/>
      <w:numFmt w:val="decimal"/>
      <w:lvlText w:val="%4."/>
      <w:lvlJc w:val="left"/>
      <w:pPr>
        <w:ind w:left="3126" w:hanging="360"/>
      </w:pPr>
    </w:lvl>
    <w:lvl w:ilvl="4" w:tplc="04150019" w:tentative="1">
      <w:start w:val="1"/>
      <w:numFmt w:val="lowerLetter"/>
      <w:lvlText w:val="%5."/>
      <w:lvlJc w:val="left"/>
      <w:pPr>
        <w:ind w:left="3846" w:hanging="360"/>
      </w:pPr>
    </w:lvl>
    <w:lvl w:ilvl="5" w:tplc="0415001B" w:tentative="1">
      <w:start w:val="1"/>
      <w:numFmt w:val="lowerRoman"/>
      <w:lvlText w:val="%6."/>
      <w:lvlJc w:val="right"/>
      <w:pPr>
        <w:ind w:left="4566" w:hanging="180"/>
      </w:pPr>
    </w:lvl>
    <w:lvl w:ilvl="6" w:tplc="0415000F" w:tentative="1">
      <w:start w:val="1"/>
      <w:numFmt w:val="decimal"/>
      <w:lvlText w:val="%7."/>
      <w:lvlJc w:val="left"/>
      <w:pPr>
        <w:ind w:left="5286" w:hanging="360"/>
      </w:pPr>
    </w:lvl>
    <w:lvl w:ilvl="7" w:tplc="04150019" w:tentative="1">
      <w:start w:val="1"/>
      <w:numFmt w:val="lowerLetter"/>
      <w:lvlText w:val="%8."/>
      <w:lvlJc w:val="left"/>
      <w:pPr>
        <w:ind w:left="6006" w:hanging="360"/>
      </w:pPr>
    </w:lvl>
    <w:lvl w:ilvl="8" w:tplc="0415001B" w:tentative="1">
      <w:start w:val="1"/>
      <w:numFmt w:val="lowerRoman"/>
      <w:lvlText w:val="%9."/>
      <w:lvlJc w:val="right"/>
      <w:pPr>
        <w:ind w:left="6726" w:hanging="180"/>
      </w:pPr>
    </w:lvl>
  </w:abstractNum>
  <w:abstractNum w:abstractNumId="24" w15:restartNumberingAfterBreak="0">
    <w:nsid w:val="1F1E7367"/>
    <w:multiLevelType w:val="hybridMultilevel"/>
    <w:tmpl w:val="033A2324"/>
    <w:lvl w:ilvl="0" w:tplc="DECE3088">
      <w:start w:val="1"/>
      <w:numFmt w:val="decimal"/>
      <w:lvlText w:val="Pakiet nr %1."/>
      <w:lvlJc w:val="left"/>
      <w:pPr>
        <w:tabs>
          <w:tab w:val="num" w:pos="900"/>
        </w:tabs>
        <w:ind w:left="900" w:hanging="360"/>
      </w:pPr>
      <w:rPr>
        <w:rFonts w:hint="default"/>
        <w:sz w:val="20"/>
        <w:szCs w:val="20"/>
      </w:rPr>
    </w:lvl>
    <w:lvl w:ilvl="1" w:tplc="04150011">
      <w:start w:val="1"/>
      <w:numFmt w:val="decimal"/>
      <w:lvlText w:val="%2)"/>
      <w:lvlJc w:val="left"/>
      <w:pPr>
        <w:tabs>
          <w:tab w:val="num" w:pos="1620"/>
        </w:tabs>
        <w:ind w:left="1620" w:hanging="360"/>
      </w:pPr>
    </w:lvl>
    <w:lvl w:ilvl="2" w:tplc="42924B24">
      <w:start w:val="1"/>
      <w:numFmt w:val="decimal"/>
      <w:lvlText w:val="%3)"/>
      <w:lvlJc w:val="left"/>
      <w:pPr>
        <w:ind w:left="2520" w:hanging="360"/>
      </w:pPr>
      <w:rPr>
        <w:rFonts w:hint="default"/>
      </w:rPr>
    </w:lvl>
    <w:lvl w:ilvl="3" w:tplc="36E8EBE8">
      <w:start w:val="1"/>
      <w:numFmt w:val="decimal"/>
      <w:lvlText w:val="%4-"/>
      <w:lvlJc w:val="left"/>
      <w:pPr>
        <w:ind w:left="3060" w:hanging="360"/>
      </w:pPr>
      <w:rPr>
        <w:rFonts w:hint="default"/>
      </w:rPr>
    </w:lvl>
    <w:lvl w:ilvl="4" w:tplc="41BE7088">
      <w:start w:val="10"/>
      <w:numFmt w:val="decimal"/>
      <w:lvlText w:val="%5"/>
      <w:lvlJc w:val="left"/>
      <w:pPr>
        <w:ind w:left="3780" w:hanging="360"/>
      </w:pPr>
      <w:rPr>
        <w:rFonts w:hint="default"/>
      </w:rPr>
    </w:lvl>
    <w:lvl w:ilvl="5" w:tplc="A2BCABC2">
      <w:start w:val="1"/>
      <w:numFmt w:val="lowerLetter"/>
      <w:lvlText w:val="%6)"/>
      <w:lvlJc w:val="left"/>
      <w:pPr>
        <w:ind w:left="4680" w:hanging="360"/>
      </w:pPr>
      <w:rPr>
        <w:rFonts w:hint="default"/>
      </w:rPr>
    </w:lvl>
    <w:lvl w:ilvl="6" w:tplc="6DC2274C">
      <w:start w:val="1"/>
      <w:numFmt w:val="decimal"/>
      <w:lvlText w:val="%7."/>
      <w:lvlJc w:val="left"/>
      <w:pPr>
        <w:ind w:left="5220" w:hanging="360"/>
      </w:pPr>
      <w:rPr>
        <w:rFonts w:hint="default"/>
        <w:b/>
      </w:r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25" w15:restartNumberingAfterBreak="0">
    <w:nsid w:val="1F473078"/>
    <w:multiLevelType w:val="hybridMultilevel"/>
    <w:tmpl w:val="EA2C2F8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48F4840"/>
    <w:multiLevelType w:val="hybridMultilevel"/>
    <w:tmpl w:val="1CDC67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6BD6B29"/>
    <w:multiLevelType w:val="multilevel"/>
    <w:tmpl w:val="8B34CD18"/>
    <w:lvl w:ilvl="0">
      <w:start w:val="1"/>
      <w:numFmt w:val="decimal"/>
      <w:lvlText w:val="%1."/>
      <w:lvlJc w:val="left"/>
      <w:pPr>
        <w:ind w:left="465" w:hanging="465"/>
      </w:pPr>
      <w:rPr>
        <w:rFonts w:hint="default"/>
        <w:b w:val="0"/>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292E0CB1"/>
    <w:multiLevelType w:val="hybridMultilevel"/>
    <w:tmpl w:val="5F5CCFAC"/>
    <w:lvl w:ilvl="0" w:tplc="9A5E81E8">
      <w:start w:val="1"/>
      <w:numFmt w:val="decimal"/>
      <w:lvlText w:val="%1)"/>
      <w:lvlJc w:val="left"/>
      <w:pPr>
        <w:ind w:left="720" w:hanging="360"/>
      </w:pPr>
      <w:rPr>
        <w:rFonts w:ascii="Arial Narrow" w:eastAsia="Calibri" w:hAnsi="Arial Narrow"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9C76839"/>
    <w:multiLevelType w:val="hybridMultilevel"/>
    <w:tmpl w:val="6C08D77C"/>
    <w:lvl w:ilvl="0" w:tplc="0415000F">
      <w:start w:val="1"/>
      <w:numFmt w:val="decimal"/>
      <w:lvlText w:val="%1."/>
      <w:lvlJc w:val="left"/>
      <w:pPr>
        <w:tabs>
          <w:tab w:val="num" w:pos="1350"/>
        </w:tabs>
        <w:ind w:left="1350" w:hanging="360"/>
      </w:pPr>
      <w:rPr>
        <w:rFonts w:hint="default"/>
      </w:rPr>
    </w:lvl>
    <w:lvl w:ilvl="1" w:tplc="F8569856">
      <w:start w:val="1"/>
      <w:numFmt w:val="bullet"/>
      <w:lvlText w:val=""/>
      <w:lvlJc w:val="left"/>
      <w:pPr>
        <w:tabs>
          <w:tab w:val="num" w:pos="2340"/>
        </w:tabs>
        <w:ind w:left="2340" w:hanging="397"/>
      </w:pPr>
      <w:rPr>
        <w:rFonts w:ascii="Symbol" w:hAnsi="Symbol" w:hint="default"/>
      </w:rPr>
    </w:lvl>
    <w:lvl w:ilvl="2" w:tplc="04150011">
      <w:start w:val="1"/>
      <w:numFmt w:val="decimal"/>
      <w:lvlText w:val="%3)"/>
      <w:lvlJc w:val="left"/>
      <w:pPr>
        <w:tabs>
          <w:tab w:val="num" w:pos="2340"/>
        </w:tabs>
        <w:ind w:left="2340" w:hanging="360"/>
      </w:pPr>
    </w:lvl>
    <w:lvl w:ilvl="3" w:tplc="0415000F" w:tentative="1">
      <w:start w:val="1"/>
      <w:numFmt w:val="decimal"/>
      <w:lvlText w:val="%4."/>
      <w:lvlJc w:val="left"/>
      <w:pPr>
        <w:tabs>
          <w:tab w:val="num" w:pos="3743"/>
        </w:tabs>
        <w:ind w:left="3743" w:hanging="360"/>
      </w:pPr>
    </w:lvl>
    <w:lvl w:ilvl="4" w:tplc="04150019" w:tentative="1">
      <w:start w:val="1"/>
      <w:numFmt w:val="lowerLetter"/>
      <w:lvlText w:val="%5."/>
      <w:lvlJc w:val="left"/>
      <w:pPr>
        <w:tabs>
          <w:tab w:val="num" w:pos="4463"/>
        </w:tabs>
        <w:ind w:left="4463" w:hanging="360"/>
      </w:pPr>
    </w:lvl>
    <w:lvl w:ilvl="5" w:tplc="0415001B" w:tentative="1">
      <w:start w:val="1"/>
      <w:numFmt w:val="lowerRoman"/>
      <w:lvlText w:val="%6."/>
      <w:lvlJc w:val="right"/>
      <w:pPr>
        <w:tabs>
          <w:tab w:val="num" w:pos="5183"/>
        </w:tabs>
        <w:ind w:left="5183" w:hanging="180"/>
      </w:pPr>
    </w:lvl>
    <w:lvl w:ilvl="6" w:tplc="0415000F" w:tentative="1">
      <w:start w:val="1"/>
      <w:numFmt w:val="decimal"/>
      <w:lvlText w:val="%7."/>
      <w:lvlJc w:val="left"/>
      <w:pPr>
        <w:tabs>
          <w:tab w:val="num" w:pos="5903"/>
        </w:tabs>
        <w:ind w:left="5903" w:hanging="360"/>
      </w:pPr>
    </w:lvl>
    <w:lvl w:ilvl="7" w:tplc="04150019" w:tentative="1">
      <w:start w:val="1"/>
      <w:numFmt w:val="lowerLetter"/>
      <w:lvlText w:val="%8."/>
      <w:lvlJc w:val="left"/>
      <w:pPr>
        <w:tabs>
          <w:tab w:val="num" w:pos="6623"/>
        </w:tabs>
        <w:ind w:left="6623" w:hanging="360"/>
      </w:pPr>
    </w:lvl>
    <w:lvl w:ilvl="8" w:tplc="0415001B" w:tentative="1">
      <w:start w:val="1"/>
      <w:numFmt w:val="lowerRoman"/>
      <w:lvlText w:val="%9."/>
      <w:lvlJc w:val="right"/>
      <w:pPr>
        <w:tabs>
          <w:tab w:val="num" w:pos="7343"/>
        </w:tabs>
        <w:ind w:left="7343" w:hanging="180"/>
      </w:pPr>
    </w:lvl>
  </w:abstractNum>
  <w:abstractNum w:abstractNumId="30" w15:restartNumberingAfterBreak="0">
    <w:nsid w:val="2BE227E1"/>
    <w:multiLevelType w:val="hybridMultilevel"/>
    <w:tmpl w:val="87903B2C"/>
    <w:lvl w:ilvl="0" w:tplc="9522D2A6">
      <w:start w:val="1"/>
      <w:numFmt w:val="decimal"/>
      <w:lvlText w:val="%1)"/>
      <w:lvlJc w:val="left"/>
      <w:pPr>
        <w:ind w:left="1211" w:hanging="360"/>
      </w:pPr>
      <w:rPr>
        <w:b w:val="0"/>
        <w:bCs w:val="0"/>
        <w:i w:val="0"/>
        <w:iCs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19559E1"/>
    <w:multiLevelType w:val="hybridMultilevel"/>
    <w:tmpl w:val="899A73F0"/>
    <w:lvl w:ilvl="0" w:tplc="04150011">
      <w:start w:val="1"/>
      <w:numFmt w:val="decimal"/>
      <w:lvlText w:val="%1)"/>
      <w:lvlJc w:val="left"/>
      <w:pPr>
        <w:ind w:left="1185" w:hanging="360"/>
      </w:pPr>
    </w:lvl>
    <w:lvl w:ilvl="1" w:tplc="04150019">
      <w:start w:val="1"/>
      <w:numFmt w:val="lowerLetter"/>
      <w:lvlText w:val="%2."/>
      <w:lvlJc w:val="left"/>
      <w:pPr>
        <w:ind w:left="1905" w:hanging="360"/>
      </w:pPr>
    </w:lvl>
    <w:lvl w:ilvl="2" w:tplc="0415001B">
      <w:start w:val="1"/>
      <w:numFmt w:val="lowerRoman"/>
      <w:lvlText w:val="%3."/>
      <w:lvlJc w:val="right"/>
      <w:pPr>
        <w:ind w:left="2625" w:hanging="180"/>
      </w:pPr>
    </w:lvl>
    <w:lvl w:ilvl="3" w:tplc="0415000F">
      <w:start w:val="1"/>
      <w:numFmt w:val="decimal"/>
      <w:lvlText w:val="%4."/>
      <w:lvlJc w:val="left"/>
      <w:pPr>
        <w:ind w:left="3345" w:hanging="360"/>
      </w:pPr>
    </w:lvl>
    <w:lvl w:ilvl="4" w:tplc="04150019">
      <w:start w:val="1"/>
      <w:numFmt w:val="lowerLetter"/>
      <w:lvlText w:val="%5."/>
      <w:lvlJc w:val="left"/>
      <w:pPr>
        <w:ind w:left="4065" w:hanging="360"/>
      </w:pPr>
    </w:lvl>
    <w:lvl w:ilvl="5" w:tplc="0415001B">
      <w:start w:val="1"/>
      <w:numFmt w:val="lowerRoman"/>
      <w:lvlText w:val="%6."/>
      <w:lvlJc w:val="right"/>
      <w:pPr>
        <w:ind w:left="4785" w:hanging="180"/>
      </w:pPr>
    </w:lvl>
    <w:lvl w:ilvl="6" w:tplc="0415000F">
      <w:start w:val="1"/>
      <w:numFmt w:val="decimal"/>
      <w:lvlText w:val="%7."/>
      <w:lvlJc w:val="left"/>
      <w:pPr>
        <w:ind w:left="5505" w:hanging="360"/>
      </w:pPr>
    </w:lvl>
    <w:lvl w:ilvl="7" w:tplc="04150019">
      <w:start w:val="1"/>
      <w:numFmt w:val="lowerLetter"/>
      <w:lvlText w:val="%8."/>
      <w:lvlJc w:val="left"/>
      <w:pPr>
        <w:ind w:left="6225" w:hanging="360"/>
      </w:pPr>
    </w:lvl>
    <w:lvl w:ilvl="8" w:tplc="0415001B">
      <w:start w:val="1"/>
      <w:numFmt w:val="lowerRoman"/>
      <w:lvlText w:val="%9."/>
      <w:lvlJc w:val="right"/>
      <w:pPr>
        <w:ind w:left="6945" w:hanging="180"/>
      </w:pPr>
    </w:lvl>
  </w:abstractNum>
  <w:abstractNum w:abstractNumId="32" w15:restartNumberingAfterBreak="0">
    <w:nsid w:val="330638AE"/>
    <w:multiLevelType w:val="hybridMultilevel"/>
    <w:tmpl w:val="D722DDBA"/>
    <w:lvl w:ilvl="0" w:tplc="CC103792">
      <w:start w:val="1"/>
      <w:numFmt w:val="bullet"/>
      <w:lvlText w:val="−"/>
      <w:lvlJc w:val="left"/>
      <w:pPr>
        <w:ind w:left="72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34E86EB2"/>
    <w:multiLevelType w:val="multilevel"/>
    <w:tmpl w:val="2482E036"/>
    <w:lvl w:ilvl="0">
      <w:start w:val="11"/>
      <w:numFmt w:val="decimal"/>
      <w:lvlText w:val="%1."/>
      <w:lvlJc w:val="left"/>
      <w:pPr>
        <w:ind w:left="480" w:hanging="480"/>
      </w:pPr>
      <w:rPr>
        <w:rFonts w:hint="default"/>
        <w:b w:val="0"/>
      </w:rPr>
    </w:lvl>
    <w:lvl w:ilvl="1">
      <w:start w:val="1"/>
      <w:numFmt w:val="decimal"/>
      <w:lvlText w:val="%2."/>
      <w:lvlJc w:val="left"/>
      <w:pPr>
        <w:ind w:left="622" w:hanging="480"/>
      </w:pPr>
      <w:rPr>
        <w:rFonts w:asciiTheme="majorHAnsi" w:eastAsia="Times New Roman" w:hAnsiTheme="majorHAnsi" w:cstheme="majorHAnsi" w:hint="default"/>
        <w:b w:val="0"/>
        <w:color w:val="auto"/>
        <w:sz w:val="24"/>
        <w:szCs w:val="24"/>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Zero"/>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34" w15:restartNumberingAfterBreak="0">
    <w:nsid w:val="36F0499A"/>
    <w:multiLevelType w:val="hybridMultilevel"/>
    <w:tmpl w:val="C0900F58"/>
    <w:lvl w:ilvl="0" w:tplc="30C6A93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5" w15:restartNumberingAfterBreak="0">
    <w:nsid w:val="38DB6E90"/>
    <w:multiLevelType w:val="hybridMultilevel"/>
    <w:tmpl w:val="A3269680"/>
    <w:lvl w:ilvl="0" w:tplc="04150011">
      <w:start w:val="1"/>
      <w:numFmt w:val="decimal"/>
      <w:lvlText w:val="%1)"/>
      <w:lvlJc w:val="left"/>
      <w:pPr>
        <w:ind w:left="1185" w:hanging="360"/>
      </w:p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36" w15:restartNumberingAfterBreak="0">
    <w:nsid w:val="39CE5299"/>
    <w:multiLevelType w:val="hybridMultilevel"/>
    <w:tmpl w:val="57D62374"/>
    <w:lvl w:ilvl="0" w:tplc="0415000F">
      <w:start w:val="1"/>
      <w:numFmt w:val="decimal"/>
      <w:lvlText w:val="%1."/>
      <w:lvlJc w:val="left"/>
      <w:pPr>
        <w:ind w:left="360" w:hanging="360"/>
      </w:pPr>
      <w:rPr>
        <w:rFonts w:hint="default"/>
      </w:rPr>
    </w:lvl>
    <w:lvl w:ilvl="1" w:tplc="74624FEA">
      <w:start w:val="1"/>
      <w:numFmt w:val="decimal"/>
      <w:lvlText w:val="%2."/>
      <w:lvlJc w:val="left"/>
      <w:pPr>
        <w:ind w:left="1080" w:hanging="360"/>
      </w:pPr>
      <w:rPr>
        <w:rFonts w:asciiTheme="majorHAnsi" w:eastAsia="Times New Roman" w:hAnsiTheme="majorHAnsi" w:cs="Times New Roman"/>
      </w:rPr>
    </w:lvl>
    <w:lvl w:ilvl="2" w:tplc="55C8629C">
      <w:start w:val="1"/>
      <w:numFmt w:val="decimal"/>
      <w:lvlText w:val="%3)"/>
      <w:lvlJc w:val="left"/>
      <w:pPr>
        <w:ind w:left="1980" w:hanging="360"/>
      </w:pPr>
      <w:rPr>
        <w:rFonts w:hint="default"/>
      </w:rPr>
    </w:lvl>
    <w:lvl w:ilvl="3" w:tplc="7D860F62">
      <w:start w:val="1"/>
      <w:numFmt w:val="lowerLetter"/>
      <w:lvlText w:val="%4)"/>
      <w:lvlJc w:val="left"/>
      <w:pPr>
        <w:ind w:left="2520" w:hanging="360"/>
      </w:pPr>
      <w:rPr>
        <w:rFonts w:hint="default"/>
      </w:rPr>
    </w:lvl>
    <w:lvl w:ilvl="4" w:tplc="61D45BAC">
      <w:start w:val="1"/>
      <w:numFmt w:val="decimal"/>
      <w:lvlText w:val="%5"/>
      <w:lvlJc w:val="left"/>
      <w:pPr>
        <w:ind w:left="3240" w:hanging="360"/>
      </w:pPr>
      <w:rPr>
        <w:rFonts w:hint="default"/>
      </w:r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B4A4FC5"/>
    <w:multiLevelType w:val="hybridMultilevel"/>
    <w:tmpl w:val="9A3EDE7E"/>
    <w:lvl w:ilvl="0" w:tplc="1286192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C3A3FC9"/>
    <w:multiLevelType w:val="hybridMultilevel"/>
    <w:tmpl w:val="326E2E2A"/>
    <w:lvl w:ilvl="0" w:tplc="7228F92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DCE379A"/>
    <w:multiLevelType w:val="hybridMultilevel"/>
    <w:tmpl w:val="AAA03258"/>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3F6F5324"/>
    <w:multiLevelType w:val="multilevel"/>
    <w:tmpl w:val="BF26CA7E"/>
    <w:lvl w:ilvl="0">
      <w:start w:val="1"/>
      <w:numFmt w:val="decimal"/>
      <w:lvlText w:val="%1)"/>
      <w:lvlJc w:val="left"/>
      <w:pPr>
        <w:ind w:left="360" w:hanging="360"/>
      </w:pPr>
      <w:rPr>
        <w:rFonts w:hint="default"/>
      </w:rPr>
    </w:lvl>
    <w:lvl w:ilvl="1">
      <w:start w:val="1"/>
      <w:numFmt w:val="decimal"/>
      <w:lvlText w:val="%2."/>
      <w:lvlJc w:val="left"/>
      <w:pPr>
        <w:ind w:left="1146" w:hanging="720"/>
      </w:pPr>
      <w:rPr>
        <w:rFonts w:asciiTheme="majorHAnsi" w:eastAsia="Calibri" w:hAnsiTheme="majorHAnsi" w:cs="Times New Roman"/>
        <w:b w:val="0"/>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3144" w:hanging="144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41" w15:restartNumberingAfterBreak="0">
    <w:nsid w:val="40D2739E"/>
    <w:multiLevelType w:val="multilevel"/>
    <w:tmpl w:val="0A1AFD56"/>
    <w:lvl w:ilvl="0">
      <w:start w:val="1"/>
      <w:numFmt w:val="decimal"/>
      <w:lvlText w:val="%1)"/>
      <w:lvlJc w:val="left"/>
      <w:pPr>
        <w:ind w:left="540" w:hanging="540"/>
      </w:pPr>
      <w:rPr>
        <w:rFonts w:hint="default"/>
        <w:b w:val="0"/>
      </w:rPr>
    </w:lvl>
    <w:lvl w:ilvl="1">
      <w:start w:val="3"/>
      <w:numFmt w:val="decimal"/>
      <w:lvlText w:val="%1.%2."/>
      <w:lvlJc w:val="left"/>
      <w:pPr>
        <w:ind w:left="2804" w:hanging="540"/>
      </w:pPr>
      <w:rPr>
        <w:rFonts w:hint="default"/>
        <w:b w:val="0"/>
        <w:i w:val="0"/>
      </w:rPr>
    </w:lvl>
    <w:lvl w:ilvl="2">
      <w:start w:val="1"/>
      <w:numFmt w:val="decimal"/>
      <w:lvlText w:val="%1.%2.%3."/>
      <w:lvlJc w:val="left"/>
      <w:pPr>
        <w:ind w:left="5248" w:hanging="720"/>
      </w:pPr>
      <w:rPr>
        <w:rFonts w:hint="default"/>
      </w:rPr>
    </w:lvl>
    <w:lvl w:ilvl="3">
      <w:start w:val="1"/>
      <w:numFmt w:val="decimal"/>
      <w:lvlText w:val="%1.%2.%3.%4."/>
      <w:lvlJc w:val="left"/>
      <w:pPr>
        <w:ind w:left="7512" w:hanging="720"/>
      </w:pPr>
      <w:rPr>
        <w:rFonts w:hint="default"/>
      </w:rPr>
    </w:lvl>
    <w:lvl w:ilvl="4">
      <w:start w:val="1"/>
      <w:numFmt w:val="decimal"/>
      <w:lvlText w:val="%1.%2.%3.%4.%5."/>
      <w:lvlJc w:val="left"/>
      <w:pPr>
        <w:ind w:left="10136" w:hanging="1080"/>
      </w:pPr>
      <w:rPr>
        <w:rFonts w:hint="default"/>
      </w:rPr>
    </w:lvl>
    <w:lvl w:ilvl="5">
      <w:start w:val="1"/>
      <w:numFmt w:val="decimal"/>
      <w:lvlText w:val="%1.%2.%3.%4.%5.%6."/>
      <w:lvlJc w:val="left"/>
      <w:pPr>
        <w:ind w:left="12400" w:hanging="1080"/>
      </w:pPr>
      <w:rPr>
        <w:rFonts w:hint="default"/>
      </w:rPr>
    </w:lvl>
    <w:lvl w:ilvl="6">
      <w:start w:val="1"/>
      <w:numFmt w:val="decimal"/>
      <w:lvlText w:val="%1.%2.%3.%4.%5.%6.%7."/>
      <w:lvlJc w:val="left"/>
      <w:pPr>
        <w:ind w:left="15024" w:hanging="1440"/>
      </w:pPr>
      <w:rPr>
        <w:rFonts w:hint="default"/>
      </w:rPr>
    </w:lvl>
    <w:lvl w:ilvl="7">
      <w:start w:val="1"/>
      <w:numFmt w:val="decimal"/>
      <w:lvlText w:val="%1.%2.%3.%4.%5.%6.%7.%8."/>
      <w:lvlJc w:val="left"/>
      <w:pPr>
        <w:ind w:left="17288" w:hanging="1440"/>
      </w:pPr>
      <w:rPr>
        <w:rFonts w:hint="default"/>
      </w:rPr>
    </w:lvl>
    <w:lvl w:ilvl="8">
      <w:start w:val="1"/>
      <w:numFmt w:val="decimal"/>
      <w:lvlText w:val="%1.%2.%3.%4.%5.%6.%7.%8.%9."/>
      <w:lvlJc w:val="left"/>
      <w:pPr>
        <w:ind w:left="19912" w:hanging="1800"/>
      </w:pPr>
      <w:rPr>
        <w:rFonts w:hint="default"/>
      </w:rPr>
    </w:lvl>
  </w:abstractNum>
  <w:abstractNum w:abstractNumId="42" w15:restartNumberingAfterBreak="0">
    <w:nsid w:val="412C6CFA"/>
    <w:multiLevelType w:val="hybridMultilevel"/>
    <w:tmpl w:val="F754F276"/>
    <w:lvl w:ilvl="0" w:tplc="0415000F">
      <w:start w:val="1"/>
      <w:numFmt w:val="decimal"/>
      <w:lvlText w:val="%1."/>
      <w:lvlJc w:val="left"/>
      <w:pPr>
        <w:ind w:left="360" w:hanging="360"/>
      </w:pPr>
      <w:rPr>
        <w:rFonts w:hint="default"/>
      </w:rPr>
    </w:lvl>
    <w:lvl w:ilvl="1" w:tplc="45FE8EE4">
      <w:start w:val="1"/>
      <w:numFmt w:val="decimal"/>
      <w:lvlText w:val="%2)"/>
      <w:lvlJc w:val="left"/>
      <w:pPr>
        <w:ind w:left="1080" w:hanging="360"/>
      </w:pPr>
      <w:rPr>
        <w:rFonts w:hint="default"/>
        <w:b w:val="0"/>
      </w:rPr>
    </w:lvl>
    <w:lvl w:ilvl="2" w:tplc="3E6E94FE">
      <w:start w:val="1"/>
      <w:numFmt w:val="decimal"/>
      <w:lvlText w:val="%3)"/>
      <w:lvlJc w:val="left"/>
      <w:pPr>
        <w:ind w:left="1800" w:hanging="180"/>
      </w:pPr>
      <w:rPr>
        <w:rFonts w:cs="Arial" w:hint="default"/>
        <w:b/>
      </w:rPr>
    </w:lvl>
    <w:lvl w:ilvl="3" w:tplc="0415000F">
      <w:start w:val="1"/>
      <w:numFmt w:val="decimal"/>
      <w:lvlText w:val="%4."/>
      <w:lvlJc w:val="left"/>
      <w:pPr>
        <w:ind w:left="2520" w:hanging="360"/>
      </w:pPr>
    </w:lvl>
    <w:lvl w:ilvl="4" w:tplc="0F1014B6">
      <w:start w:val="1"/>
      <w:numFmt w:val="lowerLetter"/>
      <w:lvlText w:val="%5)"/>
      <w:lvlJc w:val="left"/>
      <w:pPr>
        <w:ind w:left="3240" w:hanging="360"/>
      </w:pPr>
      <w:rPr>
        <w:rFonts w:asciiTheme="majorHAnsi" w:eastAsia="Times New Roman" w:hAnsiTheme="majorHAnsi" w:cs="Times New Roman"/>
        <w:b/>
      </w:rPr>
    </w:lvl>
    <w:lvl w:ilvl="5" w:tplc="0734C7A6">
      <w:start w:val="1"/>
      <w:numFmt w:val="decimal"/>
      <w:lvlText w:val="%6.)"/>
      <w:lvlJc w:val="left"/>
      <w:pPr>
        <w:ind w:left="4140" w:hanging="360"/>
      </w:pPr>
      <w:rPr>
        <w:rFonts w:hint="default"/>
      </w:rPr>
    </w:lvl>
    <w:lvl w:ilvl="6" w:tplc="810C1ACE">
      <w:start w:val="9"/>
      <w:numFmt w:val="decimal"/>
      <w:lvlText w:val="%7"/>
      <w:lvlJc w:val="left"/>
      <w:pPr>
        <w:ind w:left="4680" w:hanging="360"/>
      </w:pPr>
      <w:rPr>
        <w:rFonts w:hint="default"/>
        <w:b w:val="0"/>
      </w:r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412F5BEF"/>
    <w:multiLevelType w:val="hybridMultilevel"/>
    <w:tmpl w:val="51F24656"/>
    <w:lvl w:ilvl="0" w:tplc="04150011">
      <w:start w:val="1"/>
      <w:numFmt w:val="decimal"/>
      <w:lvlText w:val="%1)"/>
      <w:lvlJc w:val="left"/>
      <w:pPr>
        <w:ind w:left="1185" w:hanging="360"/>
      </w:pPr>
    </w:lvl>
    <w:lvl w:ilvl="1" w:tplc="04150019">
      <w:start w:val="1"/>
      <w:numFmt w:val="lowerLetter"/>
      <w:lvlText w:val="%2."/>
      <w:lvlJc w:val="left"/>
      <w:pPr>
        <w:ind w:left="1905" w:hanging="360"/>
      </w:pPr>
    </w:lvl>
    <w:lvl w:ilvl="2" w:tplc="0415001B">
      <w:start w:val="1"/>
      <w:numFmt w:val="lowerRoman"/>
      <w:lvlText w:val="%3."/>
      <w:lvlJc w:val="right"/>
      <w:pPr>
        <w:ind w:left="2625" w:hanging="180"/>
      </w:pPr>
    </w:lvl>
    <w:lvl w:ilvl="3" w:tplc="0415000F">
      <w:start w:val="1"/>
      <w:numFmt w:val="decimal"/>
      <w:lvlText w:val="%4."/>
      <w:lvlJc w:val="left"/>
      <w:pPr>
        <w:ind w:left="3345" w:hanging="360"/>
      </w:pPr>
    </w:lvl>
    <w:lvl w:ilvl="4" w:tplc="04150019">
      <w:start w:val="1"/>
      <w:numFmt w:val="lowerLetter"/>
      <w:lvlText w:val="%5."/>
      <w:lvlJc w:val="left"/>
      <w:pPr>
        <w:ind w:left="4065" w:hanging="360"/>
      </w:pPr>
    </w:lvl>
    <w:lvl w:ilvl="5" w:tplc="0415001B">
      <w:start w:val="1"/>
      <w:numFmt w:val="lowerRoman"/>
      <w:lvlText w:val="%6."/>
      <w:lvlJc w:val="right"/>
      <w:pPr>
        <w:ind w:left="4785" w:hanging="180"/>
      </w:pPr>
    </w:lvl>
    <w:lvl w:ilvl="6" w:tplc="0415000F">
      <w:start w:val="1"/>
      <w:numFmt w:val="decimal"/>
      <w:lvlText w:val="%7."/>
      <w:lvlJc w:val="left"/>
      <w:pPr>
        <w:ind w:left="5505" w:hanging="360"/>
      </w:pPr>
    </w:lvl>
    <w:lvl w:ilvl="7" w:tplc="04150019">
      <w:start w:val="1"/>
      <w:numFmt w:val="lowerLetter"/>
      <w:lvlText w:val="%8."/>
      <w:lvlJc w:val="left"/>
      <w:pPr>
        <w:ind w:left="6225" w:hanging="360"/>
      </w:pPr>
    </w:lvl>
    <w:lvl w:ilvl="8" w:tplc="0415001B">
      <w:start w:val="1"/>
      <w:numFmt w:val="lowerRoman"/>
      <w:lvlText w:val="%9."/>
      <w:lvlJc w:val="right"/>
      <w:pPr>
        <w:ind w:left="6945" w:hanging="180"/>
      </w:pPr>
    </w:lvl>
  </w:abstractNum>
  <w:abstractNum w:abstractNumId="44" w15:restartNumberingAfterBreak="0">
    <w:nsid w:val="447B6E4A"/>
    <w:multiLevelType w:val="hybridMultilevel"/>
    <w:tmpl w:val="E0E684CE"/>
    <w:lvl w:ilvl="0" w:tplc="D70C938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5" w15:restartNumberingAfterBreak="0">
    <w:nsid w:val="453E2894"/>
    <w:multiLevelType w:val="hybridMultilevel"/>
    <w:tmpl w:val="E2CEA648"/>
    <w:lvl w:ilvl="0" w:tplc="8C9268DC">
      <w:start w:val="1"/>
      <w:numFmt w:val="bullet"/>
      <w:lvlText w:val="-"/>
      <w:lvlJc w:val="left"/>
      <w:pPr>
        <w:ind w:left="1428" w:hanging="360"/>
      </w:pPr>
      <w:rPr>
        <w:rFonts w:ascii="Arial" w:hAnsi="Aria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6" w15:restartNumberingAfterBreak="0">
    <w:nsid w:val="48FF1B92"/>
    <w:multiLevelType w:val="hybridMultilevel"/>
    <w:tmpl w:val="E4C627AA"/>
    <w:lvl w:ilvl="0" w:tplc="04150011">
      <w:start w:val="1"/>
      <w:numFmt w:val="decimal"/>
      <w:lvlText w:val="%1)"/>
      <w:lvlJc w:val="left"/>
      <w:pPr>
        <w:ind w:left="567" w:hanging="360"/>
      </w:pPr>
    </w:lvl>
    <w:lvl w:ilvl="1" w:tplc="04150019" w:tentative="1">
      <w:start w:val="1"/>
      <w:numFmt w:val="lowerLetter"/>
      <w:lvlText w:val="%2."/>
      <w:lvlJc w:val="left"/>
      <w:pPr>
        <w:ind w:left="1287" w:hanging="360"/>
      </w:pPr>
    </w:lvl>
    <w:lvl w:ilvl="2" w:tplc="0415001B" w:tentative="1">
      <w:start w:val="1"/>
      <w:numFmt w:val="lowerRoman"/>
      <w:lvlText w:val="%3."/>
      <w:lvlJc w:val="right"/>
      <w:pPr>
        <w:ind w:left="2007" w:hanging="180"/>
      </w:pPr>
    </w:lvl>
    <w:lvl w:ilvl="3" w:tplc="0415000F" w:tentative="1">
      <w:start w:val="1"/>
      <w:numFmt w:val="decimal"/>
      <w:lvlText w:val="%4."/>
      <w:lvlJc w:val="left"/>
      <w:pPr>
        <w:ind w:left="2727" w:hanging="360"/>
      </w:pPr>
    </w:lvl>
    <w:lvl w:ilvl="4" w:tplc="04150019" w:tentative="1">
      <w:start w:val="1"/>
      <w:numFmt w:val="lowerLetter"/>
      <w:lvlText w:val="%5."/>
      <w:lvlJc w:val="left"/>
      <w:pPr>
        <w:ind w:left="3447" w:hanging="360"/>
      </w:pPr>
    </w:lvl>
    <w:lvl w:ilvl="5" w:tplc="0415001B" w:tentative="1">
      <w:start w:val="1"/>
      <w:numFmt w:val="lowerRoman"/>
      <w:lvlText w:val="%6."/>
      <w:lvlJc w:val="right"/>
      <w:pPr>
        <w:ind w:left="4167" w:hanging="180"/>
      </w:pPr>
    </w:lvl>
    <w:lvl w:ilvl="6" w:tplc="0415000F" w:tentative="1">
      <w:start w:val="1"/>
      <w:numFmt w:val="decimal"/>
      <w:lvlText w:val="%7."/>
      <w:lvlJc w:val="left"/>
      <w:pPr>
        <w:ind w:left="4887" w:hanging="360"/>
      </w:pPr>
    </w:lvl>
    <w:lvl w:ilvl="7" w:tplc="04150019" w:tentative="1">
      <w:start w:val="1"/>
      <w:numFmt w:val="lowerLetter"/>
      <w:lvlText w:val="%8."/>
      <w:lvlJc w:val="left"/>
      <w:pPr>
        <w:ind w:left="5607" w:hanging="360"/>
      </w:pPr>
    </w:lvl>
    <w:lvl w:ilvl="8" w:tplc="0415001B" w:tentative="1">
      <w:start w:val="1"/>
      <w:numFmt w:val="lowerRoman"/>
      <w:lvlText w:val="%9."/>
      <w:lvlJc w:val="right"/>
      <w:pPr>
        <w:ind w:left="6327" w:hanging="180"/>
      </w:pPr>
    </w:lvl>
  </w:abstractNum>
  <w:abstractNum w:abstractNumId="47" w15:restartNumberingAfterBreak="0">
    <w:nsid w:val="4AFE338B"/>
    <w:multiLevelType w:val="hybridMultilevel"/>
    <w:tmpl w:val="4B625302"/>
    <w:lvl w:ilvl="0" w:tplc="04150017">
      <w:start w:val="1"/>
      <w:numFmt w:val="lowerLetter"/>
      <w:lvlText w:val="%1)"/>
      <w:lvlJc w:val="left"/>
      <w:pPr>
        <w:ind w:left="889" w:hanging="360"/>
      </w:pPr>
    </w:lvl>
    <w:lvl w:ilvl="1" w:tplc="04150019" w:tentative="1">
      <w:start w:val="1"/>
      <w:numFmt w:val="lowerLetter"/>
      <w:lvlText w:val="%2."/>
      <w:lvlJc w:val="left"/>
      <w:pPr>
        <w:ind w:left="1609" w:hanging="360"/>
      </w:pPr>
    </w:lvl>
    <w:lvl w:ilvl="2" w:tplc="0415001B" w:tentative="1">
      <w:start w:val="1"/>
      <w:numFmt w:val="lowerRoman"/>
      <w:lvlText w:val="%3."/>
      <w:lvlJc w:val="right"/>
      <w:pPr>
        <w:ind w:left="2329" w:hanging="180"/>
      </w:pPr>
    </w:lvl>
    <w:lvl w:ilvl="3" w:tplc="0415000F" w:tentative="1">
      <w:start w:val="1"/>
      <w:numFmt w:val="decimal"/>
      <w:lvlText w:val="%4."/>
      <w:lvlJc w:val="left"/>
      <w:pPr>
        <w:ind w:left="3049" w:hanging="360"/>
      </w:pPr>
    </w:lvl>
    <w:lvl w:ilvl="4" w:tplc="04150019" w:tentative="1">
      <w:start w:val="1"/>
      <w:numFmt w:val="lowerLetter"/>
      <w:lvlText w:val="%5."/>
      <w:lvlJc w:val="left"/>
      <w:pPr>
        <w:ind w:left="3769" w:hanging="360"/>
      </w:pPr>
    </w:lvl>
    <w:lvl w:ilvl="5" w:tplc="0415001B" w:tentative="1">
      <w:start w:val="1"/>
      <w:numFmt w:val="lowerRoman"/>
      <w:lvlText w:val="%6."/>
      <w:lvlJc w:val="right"/>
      <w:pPr>
        <w:ind w:left="4489" w:hanging="180"/>
      </w:pPr>
    </w:lvl>
    <w:lvl w:ilvl="6" w:tplc="0415000F" w:tentative="1">
      <w:start w:val="1"/>
      <w:numFmt w:val="decimal"/>
      <w:lvlText w:val="%7."/>
      <w:lvlJc w:val="left"/>
      <w:pPr>
        <w:ind w:left="5209" w:hanging="360"/>
      </w:pPr>
    </w:lvl>
    <w:lvl w:ilvl="7" w:tplc="04150019" w:tentative="1">
      <w:start w:val="1"/>
      <w:numFmt w:val="lowerLetter"/>
      <w:lvlText w:val="%8."/>
      <w:lvlJc w:val="left"/>
      <w:pPr>
        <w:ind w:left="5929" w:hanging="360"/>
      </w:pPr>
    </w:lvl>
    <w:lvl w:ilvl="8" w:tplc="0415001B" w:tentative="1">
      <w:start w:val="1"/>
      <w:numFmt w:val="lowerRoman"/>
      <w:lvlText w:val="%9."/>
      <w:lvlJc w:val="right"/>
      <w:pPr>
        <w:ind w:left="6649" w:hanging="180"/>
      </w:pPr>
    </w:lvl>
  </w:abstractNum>
  <w:abstractNum w:abstractNumId="48" w15:restartNumberingAfterBreak="0">
    <w:nsid w:val="4B9B335A"/>
    <w:multiLevelType w:val="hybridMultilevel"/>
    <w:tmpl w:val="999EAED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4BA23860"/>
    <w:multiLevelType w:val="hybridMultilevel"/>
    <w:tmpl w:val="F2D67E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4C9D5887"/>
    <w:multiLevelType w:val="hybridMultilevel"/>
    <w:tmpl w:val="D2967764"/>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51" w15:restartNumberingAfterBreak="0">
    <w:nsid w:val="4D573D05"/>
    <w:multiLevelType w:val="hybridMultilevel"/>
    <w:tmpl w:val="90F226C2"/>
    <w:lvl w:ilvl="0" w:tplc="567C39DA">
      <w:start w:val="1"/>
      <w:numFmt w:val="lowerLetter"/>
      <w:lvlText w:val="%1)"/>
      <w:lvlJc w:val="left"/>
      <w:pPr>
        <w:ind w:left="1353" w:hanging="360"/>
      </w:pPr>
      <w:rPr>
        <w:rFonts w:hint="default"/>
        <w:b w:val="0"/>
        <w:color w:val="auto"/>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52" w15:restartNumberingAfterBreak="0">
    <w:nsid w:val="4F000C01"/>
    <w:multiLevelType w:val="hybridMultilevel"/>
    <w:tmpl w:val="6C1E3B48"/>
    <w:lvl w:ilvl="0" w:tplc="4F0CEDBA">
      <w:start w:val="2"/>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2100675"/>
    <w:multiLevelType w:val="hybridMultilevel"/>
    <w:tmpl w:val="BBCC367E"/>
    <w:lvl w:ilvl="0" w:tplc="117885F2">
      <w:start w:val="1"/>
      <w:numFmt w:val="lowerLetter"/>
      <w:lvlText w:val="%1)"/>
      <w:lvlJc w:val="left"/>
      <w:pPr>
        <w:ind w:left="1080" w:hanging="360"/>
      </w:pPr>
      <w:rPr>
        <w:color w:val="auto"/>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54" w15:restartNumberingAfterBreak="0">
    <w:nsid w:val="52C5088F"/>
    <w:multiLevelType w:val="multilevel"/>
    <w:tmpl w:val="0A1AFD56"/>
    <w:lvl w:ilvl="0">
      <w:start w:val="1"/>
      <w:numFmt w:val="decimal"/>
      <w:lvlText w:val="%1)"/>
      <w:lvlJc w:val="left"/>
      <w:pPr>
        <w:ind w:left="540" w:hanging="540"/>
      </w:pPr>
      <w:rPr>
        <w:rFonts w:hint="default"/>
        <w:b w:val="0"/>
      </w:rPr>
    </w:lvl>
    <w:lvl w:ilvl="1">
      <w:start w:val="3"/>
      <w:numFmt w:val="decimal"/>
      <w:lvlText w:val="%1.%2."/>
      <w:lvlJc w:val="left"/>
      <w:pPr>
        <w:ind w:left="2804" w:hanging="540"/>
      </w:pPr>
      <w:rPr>
        <w:rFonts w:hint="default"/>
        <w:b w:val="0"/>
        <w:i w:val="0"/>
      </w:rPr>
    </w:lvl>
    <w:lvl w:ilvl="2">
      <w:start w:val="1"/>
      <w:numFmt w:val="decimal"/>
      <w:lvlText w:val="%1.%2.%3."/>
      <w:lvlJc w:val="left"/>
      <w:pPr>
        <w:ind w:left="5248" w:hanging="720"/>
      </w:pPr>
      <w:rPr>
        <w:rFonts w:hint="default"/>
      </w:rPr>
    </w:lvl>
    <w:lvl w:ilvl="3">
      <w:start w:val="1"/>
      <w:numFmt w:val="decimal"/>
      <w:lvlText w:val="%1.%2.%3.%4."/>
      <w:lvlJc w:val="left"/>
      <w:pPr>
        <w:ind w:left="7512" w:hanging="720"/>
      </w:pPr>
      <w:rPr>
        <w:rFonts w:hint="default"/>
      </w:rPr>
    </w:lvl>
    <w:lvl w:ilvl="4">
      <w:start w:val="1"/>
      <w:numFmt w:val="decimal"/>
      <w:lvlText w:val="%1.%2.%3.%4.%5."/>
      <w:lvlJc w:val="left"/>
      <w:pPr>
        <w:ind w:left="10136" w:hanging="1080"/>
      </w:pPr>
      <w:rPr>
        <w:rFonts w:hint="default"/>
      </w:rPr>
    </w:lvl>
    <w:lvl w:ilvl="5">
      <w:start w:val="1"/>
      <w:numFmt w:val="decimal"/>
      <w:lvlText w:val="%1.%2.%3.%4.%5.%6."/>
      <w:lvlJc w:val="left"/>
      <w:pPr>
        <w:ind w:left="12400" w:hanging="1080"/>
      </w:pPr>
      <w:rPr>
        <w:rFonts w:hint="default"/>
      </w:rPr>
    </w:lvl>
    <w:lvl w:ilvl="6">
      <w:start w:val="1"/>
      <w:numFmt w:val="decimal"/>
      <w:lvlText w:val="%1.%2.%3.%4.%5.%6.%7."/>
      <w:lvlJc w:val="left"/>
      <w:pPr>
        <w:ind w:left="15024" w:hanging="1440"/>
      </w:pPr>
      <w:rPr>
        <w:rFonts w:hint="default"/>
      </w:rPr>
    </w:lvl>
    <w:lvl w:ilvl="7">
      <w:start w:val="1"/>
      <w:numFmt w:val="decimal"/>
      <w:lvlText w:val="%1.%2.%3.%4.%5.%6.%7.%8."/>
      <w:lvlJc w:val="left"/>
      <w:pPr>
        <w:ind w:left="17288" w:hanging="1440"/>
      </w:pPr>
      <w:rPr>
        <w:rFonts w:hint="default"/>
      </w:rPr>
    </w:lvl>
    <w:lvl w:ilvl="8">
      <w:start w:val="1"/>
      <w:numFmt w:val="decimal"/>
      <w:lvlText w:val="%1.%2.%3.%4.%5.%6.%7.%8.%9."/>
      <w:lvlJc w:val="left"/>
      <w:pPr>
        <w:ind w:left="19912" w:hanging="1800"/>
      </w:pPr>
      <w:rPr>
        <w:rFonts w:hint="default"/>
      </w:rPr>
    </w:lvl>
  </w:abstractNum>
  <w:abstractNum w:abstractNumId="55" w15:restartNumberingAfterBreak="0">
    <w:nsid w:val="54B741FA"/>
    <w:multiLevelType w:val="hybridMultilevel"/>
    <w:tmpl w:val="F1945044"/>
    <w:lvl w:ilvl="0" w:tplc="C88EA758">
      <w:start w:val="1"/>
      <w:numFmt w:val="decimal"/>
      <w:lvlText w:val="%1)"/>
      <w:lvlJc w:val="left"/>
      <w:pPr>
        <w:ind w:left="360" w:hanging="360"/>
      </w:pPr>
      <w:rPr>
        <w:rFonts w:ascii="Arial Narrow" w:eastAsia="Calibri" w:hAnsi="Arial Narrow" w:cs="Times New Roman"/>
      </w:rPr>
    </w:lvl>
    <w:lvl w:ilvl="1" w:tplc="74624FEA">
      <w:start w:val="1"/>
      <w:numFmt w:val="decimal"/>
      <w:lvlText w:val="%2."/>
      <w:lvlJc w:val="left"/>
      <w:pPr>
        <w:ind w:left="1080" w:hanging="360"/>
      </w:pPr>
      <w:rPr>
        <w:rFonts w:asciiTheme="majorHAnsi" w:eastAsia="Times New Roman" w:hAnsiTheme="majorHAnsi" w:cs="Times New Roman"/>
      </w:rPr>
    </w:lvl>
    <w:lvl w:ilvl="2" w:tplc="AC26C66E">
      <w:start w:val="1"/>
      <w:numFmt w:val="lowerLetter"/>
      <w:lvlText w:val="%3)"/>
      <w:lvlJc w:val="left"/>
      <w:pPr>
        <w:ind w:left="1980" w:hanging="360"/>
      </w:pPr>
      <w:rPr>
        <w:rFonts w:ascii="Arial Narrow" w:eastAsia="Calibri" w:hAnsi="Arial Narrow" w:cs="Times New Roman"/>
      </w:rPr>
    </w:lvl>
    <w:lvl w:ilvl="3" w:tplc="7D860F62">
      <w:start w:val="1"/>
      <w:numFmt w:val="lowerLetter"/>
      <w:lvlText w:val="%4)"/>
      <w:lvlJc w:val="left"/>
      <w:pPr>
        <w:ind w:left="2520" w:hanging="360"/>
      </w:pPr>
      <w:rPr>
        <w:rFonts w:hint="default"/>
      </w:r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5745389D"/>
    <w:multiLevelType w:val="hybridMultilevel"/>
    <w:tmpl w:val="89A4D63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7603BBC"/>
    <w:multiLevelType w:val="hybridMultilevel"/>
    <w:tmpl w:val="AF62D06A"/>
    <w:lvl w:ilvl="0" w:tplc="04150011">
      <w:start w:val="1"/>
      <w:numFmt w:val="decimal"/>
      <w:lvlText w:val="%1)"/>
      <w:lvlJc w:val="left"/>
      <w:pPr>
        <w:tabs>
          <w:tab w:val="num" w:pos="1069"/>
        </w:tabs>
        <w:ind w:left="1069" w:hanging="360"/>
      </w:p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58" w15:restartNumberingAfterBreak="0">
    <w:nsid w:val="59BC3868"/>
    <w:multiLevelType w:val="hybridMultilevel"/>
    <w:tmpl w:val="8752F2F6"/>
    <w:lvl w:ilvl="0" w:tplc="825A1DE4">
      <w:start w:val="1"/>
      <w:numFmt w:val="decimal"/>
      <w:lvlText w:val="%1."/>
      <w:lvlJc w:val="left"/>
      <w:pPr>
        <w:ind w:left="360" w:hanging="360"/>
      </w:pPr>
      <w:rPr>
        <w:b w:val="0"/>
      </w:rPr>
    </w:lvl>
    <w:lvl w:ilvl="1" w:tplc="F4749BB2">
      <w:start w:val="1"/>
      <w:numFmt w:val="lowerLetter"/>
      <w:lvlText w:val="%2)"/>
      <w:lvlJc w:val="left"/>
      <w:pPr>
        <w:ind w:left="1080" w:hanging="360"/>
      </w:pPr>
      <w:rPr>
        <w:rFonts w:ascii="Cambria" w:eastAsia="Calibri" w:hAnsi="Cambria"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9" w15:restartNumberingAfterBreak="0">
    <w:nsid w:val="5A716007"/>
    <w:multiLevelType w:val="hybridMultilevel"/>
    <w:tmpl w:val="94ACFA9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0" w15:restartNumberingAfterBreak="0">
    <w:nsid w:val="5CE05A93"/>
    <w:multiLevelType w:val="multilevel"/>
    <w:tmpl w:val="E8B63FF6"/>
    <w:lvl w:ilvl="0">
      <w:start w:val="1"/>
      <w:numFmt w:val="decimal"/>
      <w:lvlText w:val="%1."/>
      <w:lvlJc w:val="left"/>
      <w:pPr>
        <w:ind w:left="465" w:hanging="465"/>
      </w:pPr>
      <w:rPr>
        <w:rFonts w:ascii="Arial Narrow" w:eastAsiaTheme="minorHAnsi" w:hAnsi="Arial Narrow" w:cstheme="minorBidi" w:hint="default"/>
        <w:b w:val="0"/>
      </w:rPr>
    </w:lvl>
    <w:lvl w:ilvl="1">
      <w:start w:val="1"/>
      <w:numFmt w:val="decimal"/>
      <w:lvlText w:val="%2."/>
      <w:lvlJc w:val="left"/>
      <w:pPr>
        <w:ind w:left="807" w:hanging="720"/>
      </w:pPr>
      <w:rPr>
        <w:b/>
      </w:rPr>
    </w:lvl>
    <w:lvl w:ilvl="2">
      <w:start w:val="1"/>
      <w:numFmt w:val="decimal"/>
      <w:lvlText w:val="%1.%2.%3."/>
      <w:lvlJc w:val="left"/>
      <w:pPr>
        <w:ind w:left="1254" w:hanging="1080"/>
      </w:pPr>
      <w:rPr>
        <w:rFonts w:hint="default"/>
        <w:b w:val="0"/>
      </w:rPr>
    </w:lvl>
    <w:lvl w:ilvl="3">
      <w:start w:val="1"/>
      <w:numFmt w:val="decimal"/>
      <w:lvlText w:val="%1.%2.%3.%4."/>
      <w:lvlJc w:val="left"/>
      <w:pPr>
        <w:ind w:left="1341" w:hanging="1080"/>
      </w:pPr>
      <w:rPr>
        <w:rFonts w:hint="default"/>
        <w:b w:val="0"/>
      </w:rPr>
    </w:lvl>
    <w:lvl w:ilvl="4">
      <w:start w:val="1"/>
      <w:numFmt w:val="decimal"/>
      <w:lvlText w:val="%1.%2.%3.%4.%5."/>
      <w:lvlJc w:val="left"/>
      <w:pPr>
        <w:ind w:left="1788" w:hanging="1440"/>
      </w:pPr>
      <w:rPr>
        <w:rFonts w:hint="default"/>
        <w:b w:val="0"/>
      </w:rPr>
    </w:lvl>
    <w:lvl w:ilvl="5">
      <w:start w:val="1"/>
      <w:numFmt w:val="decimal"/>
      <w:lvlText w:val="%1.%2.%3.%4.%5.%6."/>
      <w:lvlJc w:val="left"/>
      <w:pPr>
        <w:ind w:left="2235" w:hanging="1800"/>
      </w:pPr>
      <w:rPr>
        <w:rFonts w:hint="default"/>
        <w:b w:val="0"/>
      </w:rPr>
    </w:lvl>
    <w:lvl w:ilvl="6">
      <w:start w:val="1"/>
      <w:numFmt w:val="decimal"/>
      <w:lvlText w:val="%1.%2.%3.%4.%5.%6.%7."/>
      <w:lvlJc w:val="left"/>
      <w:pPr>
        <w:ind w:left="2322" w:hanging="1800"/>
      </w:pPr>
      <w:rPr>
        <w:rFonts w:hint="default"/>
        <w:b w:val="0"/>
      </w:rPr>
    </w:lvl>
    <w:lvl w:ilvl="7">
      <w:start w:val="1"/>
      <w:numFmt w:val="decimal"/>
      <w:lvlText w:val="%1.%2.%3.%4.%5.%6.%7.%8."/>
      <w:lvlJc w:val="left"/>
      <w:pPr>
        <w:ind w:left="2769" w:hanging="2160"/>
      </w:pPr>
      <w:rPr>
        <w:rFonts w:hint="default"/>
        <w:b w:val="0"/>
      </w:rPr>
    </w:lvl>
    <w:lvl w:ilvl="8">
      <w:start w:val="1"/>
      <w:numFmt w:val="decimal"/>
      <w:lvlText w:val="%1.%2.%3.%4.%5.%6.%7.%8.%9."/>
      <w:lvlJc w:val="left"/>
      <w:pPr>
        <w:ind w:left="3216" w:hanging="2520"/>
      </w:pPr>
      <w:rPr>
        <w:rFonts w:hint="default"/>
        <w:b w:val="0"/>
      </w:rPr>
    </w:lvl>
  </w:abstractNum>
  <w:abstractNum w:abstractNumId="61" w15:restartNumberingAfterBreak="0">
    <w:nsid w:val="5DDB68B9"/>
    <w:multiLevelType w:val="hybridMultilevel"/>
    <w:tmpl w:val="15E2D1BA"/>
    <w:lvl w:ilvl="0" w:tplc="5A4454E8">
      <w:start w:val="1"/>
      <w:numFmt w:val="decimal"/>
      <w:lvlText w:val="%1."/>
      <w:lvlJc w:val="left"/>
      <w:pPr>
        <w:ind w:left="360" w:hanging="360"/>
      </w:pPr>
      <w:rPr>
        <w:b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635E531C"/>
    <w:multiLevelType w:val="multilevel"/>
    <w:tmpl w:val="1070F184"/>
    <w:lvl w:ilvl="0">
      <w:start w:val="1"/>
      <w:numFmt w:val="decimal"/>
      <w:lvlText w:val="%1."/>
      <w:lvlJc w:val="left"/>
      <w:pPr>
        <w:ind w:left="4897" w:hanging="360"/>
      </w:pPr>
      <w:rPr>
        <w:rFonts w:hint="default"/>
        <w:b w:val="0"/>
      </w:rPr>
    </w:lvl>
    <w:lvl w:ilvl="1">
      <w:start w:val="1"/>
      <w:numFmt w:val="decimal"/>
      <w:lvlText w:val="%2."/>
      <w:lvlJc w:val="left"/>
      <w:pPr>
        <w:ind w:left="432" w:hanging="432"/>
      </w:pPr>
      <w:rPr>
        <w:rFonts w:ascii="Arial Narrow" w:eastAsia="Times New Roman" w:hAnsi="Arial Narrow" w:cs="Times New Roman" w:hint="default"/>
        <w:b w:val="0"/>
        <w:color w:val="auto"/>
      </w:rPr>
    </w:lvl>
    <w:lvl w:ilvl="2">
      <w:start w:val="1"/>
      <w:numFmt w:val="decimal"/>
      <w:lvlText w:val="%3)"/>
      <w:lvlJc w:val="left"/>
      <w:pPr>
        <w:ind w:left="1497" w:hanging="504"/>
      </w:pPr>
      <w:rPr>
        <w:rFonts w:ascii="Arial Narrow" w:eastAsia="Calibri" w:hAnsi="Arial Narrow" w:cs="Times New Roman" w:hint="default"/>
        <w:b w:val="0"/>
        <w:strike w:val="0"/>
        <w:color w:val="0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3" w15:restartNumberingAfterBreak="0">
    <w:nsid w:val="66D00265"/>
    <w:multiLevelType w:val="hybridMultilevel"/>
    <w:tmpl w:val="F2D67E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6AA62784"/>
    <w:multiLevelType w:val="hybridMultilevel"/>
    <w:tmpl w:val="3F5AD144"/>
    <w:lvl w:ilvl="0" w:tplc="04150011">
      <w:start w:val="1"/>
      <w:numFmt w:val="decimal"/>
      <w:lvlText w:val="%1)"/>
      <w:lvlJc w:val="left"/>
      <w:pPr>
        <w:ind w:left="360" w:hanging="360"/>
      </w:pPr>
      <w:rPr>
        <w:rFonts w:hint="default"/>
      </w:rPr>
    </w:lvl>
    <w:lvl w:ilvl="1" w:tplc="45FE8EE4">
      <w:start w:val="1"/>
      <w:numFmt w:val="decimal"/>
      <w:lvlText w:val="%2)"/>
      <w:lvlJc w:val="left"/>
      <w:pPr>
        <w:ind w:left="1080" w:hanging="360"/>
      </w:pPr>
      <w:rPr>
        <w:rFonts w:hint="default"/>
        <w:b w:val="0"/>
      </w:rPr>
    </w:lvl>
    <w:lvl w:ilvl="2" w:tplc="3E6E94FE">
      <w:start w:val="1"/>
      <w:numFmt w:val="decimal"/>
      <w:lvlText w:val="%3)"/>
      <w:lvlJc w:val="left"/>
      <w:pPr>
        <w:ind w:left="1800" w:hanging="180"/>
      </w:pPr>
      <w:rPr>
        <w:rFonts w:cs="Arial" w:hint="default"/>
        <w:b/>
      </w:rPr>
    </w:lvl>
    <w:lvl w:ilvl="3" w:tplc="0415000F">
      <w:start w:val="1"/>
      <w:numFmt w:val="decimal"/>
      <w:lvlText w:val="%4."/>
      <w:lvlJc w:val="left"/>
      <w:pPr>
        <w:ind w:left="2520" w:hanging="360"/>
      </w:pPr>
    </w:lvl>
    <w:lvl w:ilvl="4" w:tplc="0F1014B6">
      <w:start w:val="1"/>
      <w:numFmt w:val="lowerLetter"/>
      <w:lvlText w:val="%5)"/>
      <w:lvlJc w:val="left"/>
      <w:pPr>
        <w:ind w:left="3240" w:hanging="360"/>
      </w:pPr>
      <w:rPr>
        <w:rFonts w:asciiTheme="majorHAnsi" w:eastAsia="Times New Roman" w:hAnsiTheme="majorHAnsi" w:cs="Times New Roman"/>
        <w:b/>
      </w:rPr>
    </w:lvl>
    <w:lvl w:ilvl="5" w:tplc="0734C7A6">
      <w:start w:val="1"/>
      <w:numFmt w:val="decimal"/>
      <w:lvlText w:val="%6.)"/>
      <w:lvlJc w:val="left"/>
      <w:pPr>
        <w:ind w:left="4140" w:hanging="360"/>
      </w:pPr>
      <w:rPr>
        <w:rFonts w:hint="default"/>
      </w:rPr>
    </w:lvl>
    <w:lvl w:ilvl="6" w:tplc="810C1ACE">
      <w:start w:val="9"/>
      <w:numFmt w:val="decimal"/>
      <w:lvlText w:val="%7"/>
      <w:lvlJc w:val="left"/>
      <w:pPr>
        <w:ind w:left="4680" w:hanging="360"/>
      </w:pPr>
      <w:rPr>
        <w:rFonts w:hint="default"/>
        <w:b w:val="0"/>
      </w:r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15:restartNumberingAfterBreak="0">
    <w:nsid w:val="6DB16BB1"/>
    <w:multiLevelType w:val="multilevel"/>
    <w:tmpl w:val="98767F08"/>
    <w:lvl w:ilvl="0">
      <w:start w:val="3"/>
      <w:numFmt w:val="decimal"/>
      <w:lvlText w:val="%1."/>
      <w:lvlJc w:val="left"/>
      <w:pPr>
        <w:ind w:left="360" w:hanging="360"/>
      </w:pPr>
      <w:rPr>
        <w:rFonts w:hint="default"/>
      </w:rPr>
    </w:lvl>
    <w:lvl w:ilvl="1">
      <w:start w:val="1"/>
      <w:numFmt w:val="decimal"/>
      <w:lvlText w:val="%2."/>
      <w:lvlJc w:val="left"/>
      <w:pPr>
        <w:ind w:left="1146" w:hanging="720"/>
      </w:pPr>
      <w:rPr>
        <w:rFonts w:asciiTheme="majorHAnsi" w:eastAsia="Calibri" w:hAnsiTheme="majorHAnsi" w:cs="Times New Roman"/>
        <w:b w:val="0"/>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3144" w:hanging="144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66" w15:restartNumberingAfterBreak="0">
    <w:nsid w:val="70EC504D"/>
    <w:multiLevelType w:val="hybridMultilevel"/>
    <w:tmpl w:val="E1343BB4"/>
    <w:lvl w:ilvl="0" w:tplc="04150011">
      <w:start w:val="1"/>
      <w:numFmt w:val="decimal"/>
      <w:lvlText w:val="%1)"/>
      <w:lvlJc w:val="left"/>
      <w:pPr>
        <w:ind w:left="1980" w:hanging="360"/>
      </w:p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67" w15:restartNumberingAfterBreak="0">
    <w:nsid w:val="724D37CE"/>
    <w:multiLevelType w:val="hybridMultilevel"/>
    <w:tmpl w:val="4B52041E"/>
    <w:lvl w:ilvl="0" w:tplc="8C9268DC">
      <w:start w:val="1"/>
      <w:numFmt w:val="bullet"/>
      <w:lvlText w:val="-"/>
      <w:lvlJc w:val="left"/>
      <w:pPr>
        <w:ind w:left="1428" w:hanging="360"/>
      </w:pPr>
      <w:rPr>
        <w:rFonts w:ascii="Arial" w:hAnsi="Aria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8" w15:restartNumberingAfterBreak="0">
    <w:nsid w:val="75C559D9"/>
    <w:multiLevelType w:val="hybridMultilevel"/>
    <w:tmpl w:val="6B90F79E"/>
    <w:lvl w:ilvl="0" w:tplc="995A839C">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9" w15:restartNumberingAfterBreak="0">
    <w:nsid w:val="76143789"/>
    <w:multiLevelType w:val="hybridMultilevel"/>
    <w:tmpl w:val="D27C94F0"/>
    <w:lvl w:ilvl="0" w:tplc="58D42726">
      <w:start w:val="1"/>
      <w:numFmt w:val="decimal"/>
      <w:lvlText w:val="%1."/>
      <w:lvlJc w:val="left"/>
      <w:pPr>
        <w:ind w:left="360" w:hanging="360"/>
      </w:pPr>
      <w:rPr>
        <w:rFonts w:cs="Times New Roman" w:hint="default"/>
        <w:b w:val="0"/>
        <w:bCs w:val="0"/>
      </w:rPr>
    </w:lvl>
    <w:lvl w:ilvl="1" w:tplc="04150003">
      <w:start w:val="1"/>
      <w:numFmt w:val="lowerLetter"/>
      <w:lvlText w:val="%2."/>
      <w:lvlJc w:val="left"/>
      <w:pPr>
        <w:ind w:left="1080" w:hanging="360"/>
      </w:pPr>
      <w:rPr>
        <w:rFonts w:cs="Times New Roman"/>
      </w:rPr>
    </w:lvl>
    <w:lvl w:ilvl="2" w:tplc="04150005">
      <w:start w:val="1"/>
      <w:numFmt w:val="lowerLetter"/>
      <w:lvlText w:val="%3)"/>
      <w:lvlJc w:val="left"/>
      <w:pPr>
        <w:ind w:left="1980" w:hanging="360"/>
      </w:pPr>
      <w:rPr>
        <w:rFonts w:hint="default"/>
      </w:rPr>
    </w:lvl>
    <w:lvl w:ilvl="3" w:tplc="4E3A96C2">
      <w:start w:val="2"/>
      <w:numFmt w:val="decimal"/>
      <w:lvlText w:val="%4)"/>
      <w:lvlJc w:val="left"/>
      <w:pPr>
        <w:ind w:left="2520" w:hanging="360"/>
      </w:pPr>
      <w:rPr>
        <w:rFonts w:hint="default"/>
      </w:rPr>
    </w:lvl>
    <w:lvl w:ilvl="4" w:tplc="04150003" w:tentative="1">
      <w:start w:val="1"/>
      <w:numFmt w:val="lowerLetter"/>
      <w:lvlText w:val="%5."/>
      <w:lvlJc w:val="left"/>
      <w:pPr>
        <w:ind w:left="3240" w:hanging="360"/>
      </w:pPr>
      <w:rPr>
        <w:rFonts w:cs="Times New Roman"/>
      </w:rPr>
    </w:lvl>
    <w:lvl w:ilvl="5" w:tplc="04150005" w:tentative="1">
      <w:start w:val="1"/>
      <w:numFmt w:val="lowerRoman"/>
      <w:lvlText w:val="%6."/>
      <w:lvlJc w:val="right"/>
      <w:pPr>
        <w:ind w:left="3960" w:hanging="180"/>
      </w:pPr>
      <w:rPr>
        <w:rFonts w:cs="Times New Roman"/>
      </w:rPr>
    </w:lvl>
    <w:lvl w:ilvl="6" w:tplc="04150001" w:tentative="1">
      <w:start w:val="1"/>
      <w:numFmt w:val="decimal"/>
      <w:lvlText w:val="%7."/>
      <w:lvlJc w:val="left"/>
      <w:pPr>
        <w:ind w:left="4680" w:hanging="360"/>
      </w:pPr>
      <w:rPr>
        <w:rFonts w:cs="Times New Roman"/>
      </w:rPr>
    </w:lvl>
    <w:lvl w:ilvl="7" w:tplc="04150003" w:tentative="1">
      <w:start w:val="1"/>
      <w:numFmt w:val="lowerLetter"/>
      <w:lvlText w:val="%8."/>
      <w:lvlJc w:val="left"/>
      <w:pPr>
        <w:ind w:left="5400" w:hanging="360"/>
      </w:pPr>
      <w:rPr>
        <w:rFonts w:cs="Times New Roman"/>
      </w:rPr>
    </w:lvl>
    <w:lvl w:ilvl="8" w:tplc="04150005" w:tentative="1">
      <w:start w:val="1"/>
      <w:numFmt w:val="lowerRoman"/>
      <w:lvlText w:val="%9."/>
      <w:lvlJc w:val="right"/>
      <w:pPr>
        <w:ind w:left="6120" w:hanging="180"/>
      </w:pPr>
      <w:rPr>
        <w:rFonts w:cs="Times New Roman"/>
      </w:rPr>
    </w:lvl>
  </w:abstractNum>
  <w:abstractNum w:abstractNumId="70" w15:restartNumberingAfterBreak="0">
    <w:nsid w:val="7AF14A17"/>
    <w:multiLevelType w:val="hybridMultilevel"/>
    <w:tmpl w:val="54AA7F74"/>
    <w:lvl w:ilvl="0" w:tplc="04150011">
      <w:start w:val="1"/>
      <w:numFmt w:val="decimal"/>
      <w:lvlText w:val="%1)"/>
      <w:lvlJc w:val="left"/>
      <w:pPr>
        <w:ind w:left="1185" w:hanging="360"/>
      </w:pPr>
    </w:lvl>
    <w:lvl w:ilvl="1" w:tplc="04150019">
      <w:start w:val="1"/>
      <w:numFmt w:val="lowerLetter"/>
      <w:lvlText w:val="%2."/>
      <w:lvlJc w:val="left"/>
      <w:pPr>
        <w:ind w:left="1905" w:hanging="360"/>
      </w:pPr>
    </w:lvl>
    <w:lvl w:ilvl="2" w:tplc="0415001B">
      <w:start w:val="1"/>
      <w:numFmt w:val="lowerRoman"/>
      <w:lvlText w:val="%3."/>
      <w:lvlJc w:val="right"/>
      <w:pPr>
        <w:ind w:left="2625" w:hanging="180"/>
      </w:pPr>
    </w:lvl>
    <w:lvl w:ilvl="3" w:tplc="0415000F">
      <w:start w:val="1"/>
      <w:numFmt w:val="decimal"/>
      <w:lvlText w:val="%4."/>
      <w:lvlJc w:val="left"/>
      <w:pPr>
        <w:ind w:left="3345" w:hanging="360"/>
      </w:pPr>
    </w:lvl>
    <w:lvl w:ilvl="4" w:tplc="04150019">
      <w:start w:val="1"/>
      <w:numFmt w:val="lowerLetter"/>
      <w:lvlText w:val="%5."/>
      <w:lvlJc w:val="left"/>
      <w:pPr>
        <w:ind w:left="4065" w:hanging="360"/>
      </w:pPr>
    </w:lvl>
    <w:lvl w:ilvl="5" w:tplc="0415001B">
      <w:start w:val="1"/>
      <w:numFmt w:val="lowerRoman"/>
      <w:lvlText w:val="%6."/>
      <w:lvlJc w:val="right"/>
      <w:pPr>
        <w:ind w:left="4785" w:hanging="180"/>
      </w:pPr>
    </w:lvl>
    <w:lvl w:ilvl="6" w:tplc="0415000F">
      <w:start w:val="1"/>
      <w:numFmt w:val="decimal"/>
      <w:lvlText w:val="%7."/>
      <w:lvlJc w:val="left"/>
      <w:pPr>
        <w:ind w:left="5505" w:hanging="360"/>
      </w:pPr>
    </w:lvl>
    <w:lvl w:ilvl="7" w:tplc="04150019">
      <w:start w:val="1"/>
      <w:numFmt w:val="lowerLetter"/>
      <w:lvlText w:val="%8."/>
      <w:lvlJc w:val="left"/>
      <w:pPr>
        <w:ind w:left="6225" w:hanging="360"/>
      </w:pPr>
    </w:lvl>
    <w:lvl w:ilvl="8" w:tplc="0415001B">
      <w:start w:val="1"/>
      <w:numFmt w:val="lowerRoman"/>
      <w:lvlText w:val="%9."/>
      <w:lvlJc w:val="right"/>
      <w:pPr>
        <w:ind w:left="6945" w:hanging="180"/>
      </w:pPr>
    </w:lvl>
  </w:abstractNum>
  <w:abstractNum w:abstractNumId="71" w15:restartNumberingAfterBreak="0">
    <w:nsid w:val="7B4B2FED"/>
    <w:multiLevelType w:val="hybridMultilevel"/>
    <w:tmpl w:val="919EDE76"/>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2" w15:restartNumberingAfterBreak="0">
    <w:nsid w:val="7EB07F04"/>
    <w:multiLevelType w:val="hybridMultilevel"/>
    <w:tmpl w:val="0D62DAEE"/>
    <w:lvl w:ilvl="0" w:tplc="04150011">
      <w:start w:val="1"/>
      <w:numFmt w:val="decimal"/>
      <w:lvlText w:val="%1)"/>
      <w:lvlJc w:val="left"/>
      <w:pPr>
        <w:ind w:left="360" w:hanging="360"/>
      </w:pPr>
      <w:rPr>
        <w:rFonts w:hint="default"/>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3" w15:restartNumberingAfterBreak="0">
    <w:nsid w:val="7F3025F8"/>
    <w:multiLevelType w:val="hybridMultilevel"/>
    <w:tmpl w:val="87A0B08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9"/>
  </w:num>
  <w:num w:numId="2">
    <w:abstractNumId w:val="22"/>
  </w:num>
  <w:num w:numId="3">
    <w:abstractNumId w:val="55"/>
  </w:num>
  <w:num w:numId="4">
    <w:abstractNumId w:val="65"/>
  </w:num>
  <w:num w:numId="5">
    <w:abstractNumId w:val="51"/>
  </w:num>
  <w:num w:numId="6">
    <w:abstractNumId w:val="33"/>
  </w:num>
  <w:num w:numId="7">
    <w:abstractNumId w:val="27"/>
  </w:num>
  <w:num w:numId="8">
    <w:abstractNumId w:val="28"/>
  </w:num>
  <w:num w:numId="9">
    <w:abstractNumId w:val="3"/>
  </w:num>
  <w:num w:numId="10">
    <w:abstractNumId w:val="25"/>
  </w:num>
  <w:num w:numId="11">
    <w:abstractNumId w:val="38"/>
  </w:num>
  <w:num w:numId="12">
    <w:abstractNumId w:val="12"/>
  </w:num>
  <w:num w:numId="13">
    <w:abstractNumId w:val="15"/>
  </w:num>
  <w:num w:numId="14">
    <w:abstractNumId w:val="1"/>
  </w:num>
  <w:num w:numId="15">
    <w:abstractNumId w:val="61"/>
  </w:num>
  <w:num w:numId="16">
    <w:abstractNumId w:val="18"/>
  </w:num>
  <w:num w:numId="17">
    <w:abstractNumId w:val="13"/>
  </w:num>
  <w:num w:numId="18">
    <w:abstractNumId w:val="19"/>
  </w:num>
  <w:num w:numId="19">
    <w:abstractNumId w:val="32"/>
  </w:num>
  <w:num w:numId="20">
    <w:abstractNumId w:val="10"/>
  </w:num>
  <w:num w:numId="21">
    <w:abstractNumId w:val="6"/>
  </w:num>
  <w:num w:numId="22">
    <w:abstractNumId w:val="56"/>
  </w:num>
  <w:num w:numId="23">
    <w:abstractNumId w:val="0"/>
  </w:num>
  <w:num w:numId="24">
    <w:abstractNumId w:val="16"/>
  </w:num>
  <w:num w:numId="25">
    <w:abstractNumId w:val="24"/>
  </w:num>
  <w:num w:numId="26">
    <w:abstractNumId w:val="57"/>
  </w:num>
  <w:num w:numId="27">
    <w:abstractNumId w:val="21"/>
  </w:num>
  <w:num w:numId="28">
    <w:abstractNumId w:val="60"/>
  </w:num>
  <w:num w:numId="29">
    <w:abstractNumId w:val="71"/>
  </w:num>
  <w:num w:numId="30">
    <w:abstractNumId w:val="7"/>
  </w:num>
  <w:num w:numId="31">
    <w:abstractNumId w:val="42"/>
  </w:num>
  <w:num w:numId="32">
    <w:abstractNumId w:val="36"/>
  </w:num>
  <w:num w:numId="33">
    <w:abstractNumId w:val="67"/>
  </w:num>
  <w:num w:numId="34">
    <w:abstractNumId w:val="45"/>
  </w:num>
  <w:num w:numId="35">
    <w:abstractNumId w:val="20"/>
  </w:num>
  <w:num w:numId="36">
    <w:abstractNumId w:val="26"/>
  </w:num>
  <w:num w:numId="37">
    <w:abstractNumId w:val="73"/>
  </w:num>
  <w:num w:numId="38">
    <w:abstractNumId w:val="58"/>
  </w:num>
  <w:num w:numId="39">
    <w:abstractNumId w:val="63"/>
  </w:num>
  <w:num w:numId="40">
    <w:abstractNumId w:val="68"/>
  </w:num>
  <w:num w:numId="41">
    <w:abstractNumId w:val="46"/>
  </w:num>
  <w:num w:numId="42">
    <w:abstractNumId w:val="47"/>
  </w:num>
  <w:num w:numId="43">
    <w:abstractNumId w:val="50"/>
  </w:num>
  <w:num w:numId="44">
    <w:abstractNumId w:val="48"/>
  </w:num>
  <w:num w:numId="45">
    <w:abstractNumId w:val="23"/>
  </w:num>
  <w:num w:numId="46">
    <w:abstractNumId w:val="37"/>
  </w:num>
  <w:num w:numId="47">
    <w:abstractNumId w:val="5"/>
  </w:num>
  <w:num w:numId="48">
    <w:abstractNumId w:val="2"/>
  </w:num>
  <w:num w:numId="49">
    <w:abstractNumId w:val="9"/>
  </w:num>
  <w:num w:numId="50">
    <w:abstractNumId w:val="59"/>
  </w:num>
  <w:num w:numId="51">
    <w:abstractNumId w:val="64"/>
  </w:num>
  <w:num w:numId="52">
    <w:abstractNumId w:val="60"/>
  </w:num>
  <w:num w:numId="5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9"/>
  </w:num>
  <w:num w:numId="57">
    <w:abstractNumId w:val="52"/>
  </w:num>
  <w:num w:numId="58">
    <w:abstractNumId w:val="40"/>
  </w:num>
  <w:num w:numId="59">
    <w:abstractNumId w:val="49"/>
  </w:num>
  <w:num w:numId="60">
    <w:abstractNumId w:val="29"/>
  </w:num>
  <w:num w:numId="61">
    <w:abstractNumId w:val="35"/>
  </w:num>
  <w:num w:numId="62">
    <w:abstractNumId w:val="30"/>
  </w:num>
  <w:num w:numId="63">
    <w:abstractNumId w:val="62"/>
  </w:num>
  <w:num w:numId="64">
    <w:abstractNumId w:val="8"/>
  </w:num>
  <w:num w:numId="65">
    <w:abstractNumId w:val="5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1"/>
  </w:num>
  <w:num w:numId="67">
    <w:abstractNumId w:val="44"/>
  </w:num>
  <w:num w:numId="68">
    <w:abstractNumId w:val="11"/>
  </w:num>
  <w:num w:numId="6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3"/>
  </w:num>
  <w:num w:numId="73">
    <w:abstractNumId w:val="34"/>
  </w:num>
  <w:num w:numId="74">
    <w:abstractNumId w:val="4"/>
  </w:num>
  <w:num w:numId="75">
    <w:abstractNumId w:val="72"/>
  </w:num>
  <w:num w:numId="76">
    <w:abstractNumId w:val="14"/>
  </w:num>
  <w:num w:numId="77">
    <w:abstractNumId w:val="66"/>
  </w:num>
  <w:num w:numId="78">
    <w:abstractNumId w:val="1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776"/>
    <w:rsid w:val="000020E5"/>
    <w:rsid w:val="00005330"/>
    <w:rsid w:val="000108D7"/>
    <w:rsid w:val="00025BAF"/>
    <w:rsid w:val="000309C9"/>
    <w:rsid w:val="0003573B"/>
    <w:rsid w:val="0005113D"/>
    <w:rsid w:val="00052FBF"/>
    <w:rsid w:val="000540ED"/>
    <w:rsid w:val="00072930"/>
    <w:rsid w:val="0007435B"/>
    <w:rsid w:val="0007566B"/>
    <w:rsid w:val="00077CA6"/>
    <w:rsid w:val="0008038D"/>
    <w:rsid w:val="00081257"/>
    <w:rsid w:val="00093672"/>
    <w:rsid w:val="000940EA"/>
    <w:rsid w:val="00096E46"/>
    <w:rsid w:val="000A21F3"/>
    <w:rsid w:val="000A23EF"/>
    <w:rsid w:val="000A311F"/>
    <w:rsid w:val="000A499A"/>
    <w:rsid w:val="000C2C3C"/>
    <w:rsid w:val="000C3BCD"/>
    <w:rsid w:val="000C49A2"/>
    <w:rsid w:val="000C4FF2"/>
    <w:rsid w:val="000D6A92"/>
    <w:rsid w:val="000E5F87"/>
    <w:rsid w:val="000E75EA"/>
    <w:rsid w:val="000F42EB"/>
    <w:rsid w:val="000F71BC"/>
    <w:rsid w:val="00106985"/>
    <w:rsid w:val="0010786E"/>
    <w:rsid w:val="00111594"/>
    <w:rsid w:val="00112BF6"/>
    <w:rsid w:val="00113BDB"/>
    <w:rsid w:val="00116BE7"/>
    <w:rsid w:val="00117F69"/>
    <w:rsid w:val="001201FE"/>
    <w:rsid w:val="00127095"/>
    <w:rsid w:val="00137082"/>
    <w:rsid w:val="00140FA9"/>
    <w:rsid w:val="001431F6"/>
    <w:rsid w:val="00144F78"/>
    <w:rsid w:val="0014741E"/>
    <w:rsid w:val="00156C00"/>
    <w:rsid w:val="00157321"/>
    <w:rsid w:val="001606FB"/>
    <w:rsid w:val="00163B58"/>
    <w:rsid w:val="00163C92"/>
    <w:rsid w:val="00163E4D"/>
    <w:rsid w:val="00170C21"/>
    <w:rsid w:val="00175CBC"/>
    <w:rsid w:val="00176448"/>
    <w:rsid w:val="00176DB0"/>
    <w:rsid w:val="001804B0"/>
    <w:rsid w:val="00186776"/>
    <w:rsid w:val="00186B73"/>
    <w:rsid w:val="00186D18"/>
    <w:rsid w:val="00190AC3"/>
    <w:rsid w:val="0019142A"/>
    <w:rsid w:val="00194DAA"/>
    <w:rsid w:val="001A1155"/>
    <w:rsid w:val="001A1CA6"/>
    <w:rsid w:val="001A396C"/>
    <w:rsid w:val="001A3AF1"/>
    <w:rsid w:val="001A49A1"/>
    <w:rsid w:val="001B40EA"/>
    <w:rsid w:val="001B478F"/>
    <w:rsid w:val="001B66BD"/>
    <w:rsid w:val="001C4875"/>
    <w:rsid w:val="001C6148"/>
    <w:rsid w:val="001C6D62"/>
    <w:rsid w:val="001D0C9A"/>
    <w:rsid w:val="001D16AE"/>
    <w:rsid w:val="001D491C"/>
    <w:rsid w:val="001E30E1"/>
    <w:rsid w:val="001E78C7"/>
    <w:rsid w:val="001F4973"/>
    <w:rsid w:val="001F71FB"/>
    <w:rsid w:val="002020B8"/>
    <w:rsid w:val="00203D88"/>
    <w:rsid w:val="00210679"/>
    <w:rsid w:val="00214E02"/>
    <w:rsid w:val="00216071"/>
    <w:rsid w:val="00220A41"/>
    <w:rsid w:val="002363D8"/>
    <w:rsid w:val="00240E67"/>
    <w:rsid w:val="00251E3F"/>
    <w:rsid w:val="00253DB0"/>
    <w:rsid w:val="00262CA5"/>
    <w:rsid w:val="0026472E"/>
    <w:rsid w:val="00270887"/>
    <w:rsid w:val="00273205"/>
    <w:rsid w:val="002732B3"/>
    <w:rsid w:val="00273441"/>
    <w:rsid w:val="002740FF"/>
    <w:rsid w:val="002839E3"/>
    <w:rsid w:val="00285E85"/>
    <w:rsid w:val="00286C6F"/>
    <w:rsid w:val="002A00B9"/>
    <w:rsid w:val="002A51FE"/>
    <w:rsid w:val="002A60E1"/>
    <w:rsid w:val="002A72FC"/>
    <w:rsid w:val="002A7EB6"/>
    <w:rsid w:val="002B0B29"/>
    <w:rsid w:val="002B5A74"/>
    <w:rsid w:val="002C3D7F"/>
    <w:rsid w:val="002C7DB4"/>
    <w:rsid w:val="002D21C7"/>
    <w:rsid w:val="002E243D"/>
    <w:rsid w:val="002E5FB4"/>
    <w:rsid w:val="002E7F23"/>
    <w:rsid w:val="002F1DC6"/>
    <w:rsid w:val="002F3C08"/>
    <w:rsid w:val="002F5A94"/>
    <w:rsid w:val="003044D8"/>
    <w:rsid w:val="003069AA"/>
    <w:rsid w:val="00306DD9"/>
    <w:rsid w:val="003149CA"/>
    <w:rsid w:val="00315E95"/>
    <w:rsid w:val="003161B2"/>
    <w:rsid w:val="00320F14"/>
    <w:rsid w:val="00323CBF"/>
    <w:rsid w:val="00327990"/>
    <w:rsid w:val="0033087B"/>
    <w:rsid w:val="00330D02"/>
    <w:rsid w:val="00346A02"/>
    <w:rsid w:val="0035012B"/>
    <w:rsid w:val="003518BF"/>
    <w:rsid w:val="00363F71"/>
    <w:rsid w:val="003708FA"/>
    <w:rsid w:val="00371247"/>
    <w:rsid w:val="00371EFD"/>
    <w:rsid w:val="0038040B"/>
    <w:rsid w:val="003804BD"/>
    <w:rsid w:val="00381069"/>
    <w:rsid w:val="00383B69"/>
    <w:rsid w:val="00385169"/>
    <w:rsid w:val="00385E54"/>
    <w:rsid w:val="0039077B"/>
    <w:rsid w:val="00390A86"/>
    <w:rsid w:val="00393C58"/>
    <w:rsid w:val="00393CBE"/>
    <w:rsid w:val="003A4744"/>
    <w:rsid w:val="003A4DD8"/>
    <w:rsid w:val="003A5315"/>
    <w:rsid w:val="003B0C24"/>
    <w:rsid w:val="003B1741"/>
    <w:rsid w:val="003B1CCB"/>
    <w:rsid w:val="003B7B1D"/>
    <w:rsid w:val="003C1F88"/>
    <w:rsid w:val="003C46E0"/>
    <w:rsid w:val="003C6235"/>
    <w:rsid w:val="003D593D"/>
    <w:rsid w:val="003E20B7"/>
    <w:rsid w:val="003E244B"/>
    <w:rsid w:val="003E4C92"/>
    <w:rsid w:val="003F599D"/>
    <w:rsid w:val="003F60A0"/>
    <w:rsid w:val="003F7EAB"/>
    <w:rsid w:val="00402FFA"/>
    <w:rsid w:val="0040623A"/>
    <w:rsid w:val="0041095D"/>
    <w:rsid w:val="00410CBD"/>
    <w:rsid w:val="0041135F"/>
    <w:rsid w:val="00413768"/>
    <w:rsid w:val="00415B8D"/>
    <w:rsid w:val="0042244A"/>
    <w:rsid w:val="004316AD"/>
    <w:rsid w:val="0043373F"/>
    <w:rsid w:val="00434FC9"/>
    <w:rsid w:val="00440459"/>
    <w:rsid w:val="00445B07"/>
    <w:rsid w:val="0045563C"/>
    <w:rsid w:val="00460E7D"/>
    <w:rsid w:val="00465332"/>
    <w:rsid w:val="0046695A"/>
    <w:rsid w:val="00467648"/>
    <w:rsid w:val="004700D9"/>
    <w:rsid w:val="00472B83"/>
    <w:rsid w:val="00474267"/>
    <w:rsid w:val="00477655"/>
    <w:rsid w:val="00482D68"/>
    <w:rsid w:val="00487AEB"/>
    <w:rsid w:val="00490FDB"/>
    <w:rsid w:val="004916E1"/>
    <w:rsid w:val="00495677"/>
    <w:rsid w:val="004966C0"/>
    <w:rsid w:val="004A16E4"/>
    <w:rsid w:val="004A1858"/>
    <w:rsid w:val="004B2C1D"/>
    <w:rsid w:val="004B418F"/>
    <w:rsid w:val="004C1095"/>
    <w:rsid w:val="004C24FB"/>
    <w:rsid w:val="004C5D1B"/>
    <w:rsid w:val="004D6622"/>
    <w:rsid w:val="004E00B6"/>
    <w:rsid w:val="004E469D"/>
    <w:rsid w:val="004E73D5"/>
    <w:rsid w:val="004F39EC"/>
    <w:rsid w:val="004F44AA"/>
    <w:rsid w:val="004F5406"/>
    <w:rsid w:val="00506633"/>
    <w:rsid w:val="00506E15"/>
    <w:rsid w:val="00515DF3"/>
    <w:rsid w:val="005202FC"/>
    <w:rsid w:val="00520932"/>
    <w:rsid w:val="00536A48"/>
    <w:rsid w:val="00543F0B"/>
    <w:rsid w:val="0054544F"/>
    <w:rsid w:val="005515C0"/>
    <w:rsid w:val="00553F69"/>
    <w:rsid w:val="0057191F"/>
    <w:rsid w:val="00572F56"/>
    <w:rsid w:val="005759DA"/>
    <w:rsid w:val="00581504"/>
    <w:rsid w:val="005822E0"/>
    <w:rsid w:val="0058508D"/>
    <w:rsid w:val="0059183D"/>
    <w:rsid w:val="00594359"/>
    <w:rsid w:val="005944FC"/>
    <w:rsid w:val="00596B1C"/>
    <w:rsid w:val="0059764D"/>
    <w:rsid w:val="00597911"/>
    <w:rsid w:val="005A2214"/>
    <w:rsid w:val="005B546C"/>
    <w:rsid w:val="005C023E"/>
    <w:rsid w:val="005C1B2C"/>
    <w:rsid w:val="005D0E36"/>
    <w:rsid w:val="005D7DC2"/>
    <w:rsid w:val="005E04BD"/>
    <w:rsid w:val="005E15B5"/>
    <w:rsid w:val="005E3037"/>
    <w:rsid w:val="005E42DA"/>
    <w:rsid w:val="005E6721"/>
    <w:rsid w:val="005E738A"/>
    <w:rsid w:val="005F1E66"/>
    <w:rsid w:val="005F6965"/>
    <w:rsid w:val="0060370E"/>
    <w:rsid w:val="0060411E"/>
    <w:rsid w:val="00607046"/>
    <w:rsid w:val="00610C85"/>
    <w:rsid w:val="006145A9"/>
    <w:rsid w:val="00615970"/>
    <w:rsid w:val="00615A45"/>
    <w:rsid w:val="00615ABF"/>
    <w:rsid w:val="006161F1"/>
    <w:rsid w:val="00620C03"/>
    <w:rsid w:val="00624372"/>
    <w:rsid w:val="00627257"/>
    <w:rsid w:val="0063196D"/>
    <w:rsid w:val="0063207A"/>
    <w:rsid w:val="006337A7"/>
    <w:rsid w:val="00636BFD"/>
    <w:rsid w:val="0064292C"/>
    <w:rsid w:val="00650686"/>
    <w:rsid w:val="0065164E"/>
    <w:rsid w:val="00651E4A"/>
    <w:rsid w:val="00657F6B"/>
    <w:rsid w:val="00664E74"/>
    <w:rsid w:val="0066545C"/>
    <w:rsid w:val="00670C19"/>
    <w:rsid w:val="006736C9"/>
    <w:rsid w:val="00673E78"/>
    <w:rsid w:val="006812F2"/>
    <w:rsid w:val="00681619"/>
    <w:rsid w:val="00682CC2"/>
    <w:rsid w:val="0068550D"/>
    <w:rsid w:val="0069128A"/>
    <w:rsid w:val="006951A8"/>
    <w:rsid w:val="0069546D"/>
    <w:rsid w:val="006A1B45"/>
    <w:rsid w:val="006A4793"/>
    <w:rsid w:val="006A70EF"/>
    <w:rsid w:val="006B4825"/>
    <w:rsid w:val="006C096D"/>
    <w:rsid w:val="006C2A3E"/>
    <w:rsid w:val="006D10DB"/>
    <w:rsid w:val="006F19D8"/>
    <w:rsid w:val="006F2153"/>
    <w:rsid w:val="006F299F"/>
    <w:rsid w:val="006F3C15"/>
    <w:rsid w:val="006F4EA9"/>
    <w:rsid w:val="007124E8"/>
    <w:rsid w:val="007347D6"/>
    <w:rsid w:val="007354DA"/>
    <w:rsid w:val="007365F5"/>
    <w:rsid w:val="00743016"/>
    <w:rsid w:val="0074594E"/>
    <w:rsid w:val="0074745E"/>
    <w:rsid w:val="007615C6"/>
    <w:rsid w:val="00770E8A"/>
    <w:rsid w:val="0078657B"/>
    <w:rsid w:val="00786E6A"/>
    <w:rsid w:val="00790E51"/>
    <w:rsid w:val="00791514"/>
    <w:rsid w:val="00792D1D"/>
    <w:rsid w:val="0079511C"/>
    <w:rsid w:val="007972D4"/>
    <w:rsid w:val="007A0542"/>
    <w:rsid w:val="007A3335"/>
    <w:rsid w:val="007A45CC"/>
    <w:rsid w:val="007A6933"/>
    <w:rsid w:val="007B34C2"/>
    <w:rsid w:val="007B6645"/>
    <w:rsid w:val="007C2336"/>
    <w:rsid w:val="007C4BC8"/>
    <w:rsid w:val="007C5B30"/>
    <w:rsid w:val="007F4C93"/>
    <w:rsid w:val="0080053A"/>
    <w:rsid w:val="008014D6"/>
    <w:rsid w:val="00805DF0"/>
    <w:rsid w:val="008151C6"/>
    <w:rsid w:val="00825ADF"/>
    <w:rsid w:val="008261CF"/>
    <w:rsid w:val="00826CD4"/>
    <w:rsid w:val="00827050"/>
    <w:rsid w:val="00830543"/>
    <w:rsid w:val="0083534A"/>
    <w:rsid w:val="00841AE8"/>
    <w:rsid w:val="00841B71"/>
    <w:rsid w:val="008451E5"/>
    <w:rsid w:val="00852C77"/>
    <w:rsid w:val="00853BB3"/>
    <w:rsid w:val="008550E7"/>
    <w:rsid w:val="00860213"/>
    <w:rsid w:val="00860DF8"/>
    <w:rsid w:val="00861AAB"/>
    <w:rsid w:val="00862C13"/>
    <w:rsid w:val="00866550"/>
    <w:rsid w:val="00867E93"/>
    <w:rsid w:val="00873290"/>
    <w:rsid w:val="0087688A"/>
    <w:rsid w:val="00876E40"/>
    <w:rsid w:val="0088525B"/>
    <w:rsid w:val="008875FB"/>
    <w:rsid w:val="00897BE8"/>
    <w:rsid w:val="008A02C9"/>
    <w:rsid w:val="008A219B"/>
    <w:rsid w:val="008A538E"/>
    <w:rsid w:val="008A73C7"/>
    <w:rsid w:val="008B1B8B"/>
    <w:rsid w:val="008B2522"/>
    <w:rsid w:val="008C060F"/>
    <w:rsid w:val="008C1122"/>
    <w:rsid w:val="008C535C"/>
    <w:rsid w:val="008C5C55"/>
    <w:rsid w:val="008C6F3B"/>
    <w:rsid w:val="008D32F9"/>
    <w:rsid w:val="008D45E5"/>
    <w:rsid w:val="008D50C1"/>
    <w:rsid w:val="008E3CD4"/>
    <w:rsid w:val="008E3F4C"/>
    <w:rsid w:val="008E6C4A"/>
    <w:rsid w:val="008F1996"/>
    <w:rsid w:val="00901475"/>
    <w:rsid w:val="0090174C"/>
    <w:rsid w:val="009044D6"/>
    <w:rsid w:val="00912A13"/>
    <w:rsid w:val="009213F7"/>
    <w:rsid w:val="00921772"/>
    <w:rsid w:val="009324A3"/>
    <w:rsid w:val="00933B29"/>
    <w:rsid w:val="009342D2"/>
    <w:rsid w:val="009373D3"/>
    <w:rsid w:val="00942D5C"/>
    <w:rsid w:val="00943DD5"/>
    <w:rsid w:val="00946BA9"/>
    <w:rsid w:val="0094748E"/>
    <w:rsid w:val="00950218"/>
    <w:rsid w:val="00952161"/>
    <w:rsid w:val="00955675"/>
    <w:rsid w:val="009618FE"/>
    <w:rsid w:val="0097763D"/>
    <w:rsid w:val="009831E8"/>
    <w:rsid w:val="009854F7"/>
    <w:rsid w:val="0098652B"/>
    <w:rsid w:val="00986CB1"/>
    <w:rsid w:val="00993937"/>
    <w:rsid w:val="00994DEA"/>
    <w:rsid w:val="00997050"/>
    <w:rsid w:val="009A1B5C"/>
    <w:rsid w:val="009B03E6"/>
    <w:rsid w:val="009B10BE"/>
    <w:rsid w:val="009B227F"/>
    <w:rsid w:val="009D24CF"/>
    <w:rsid w:val="009D27D2"/>
    <w:rsid w:val="009D4B6E"/>
    <w:rsid w:val="009E0880"/>
    <w:rsid w:val="00A02D8D"/>
    <w:rsid w:val="00A05A07"/>
    <w:rsid w:val="00A1405B"/>
    <w:rsid w:val="00A160F8"/>
    <w:rsid w:val="00A21160"/>
    <w:rsid w:val="00A225D1"/>
    <w:rsid w:val="00A229F5"/>
    <w:rsid w:val="00A238A2"/>
    <w:rsid w:val="00A26BBF"/>
    <w:rsid w:val="00A321B8"/>
    <w:rsid w:val="00A349BC"/>
    <w:rsid w:val="00A4339F"/>
    <w:rsid w:val="00A43B8B"/>
    <w:rsid w:val="00A44E81"/>
    <w:rsid w:val="00A5082A"/>
    <w:rsid w:val="00A509D5"/>
    <w:rsid w:val="00A53E4F"/>
    <w:rsid w:val="00A55266"/>
    <w:rsid w:val="00A55D22"/>
    <w:rsid w:val="00A63820"/>
    <w:rsid w:val="00A64FC5"/>
    <w:rsid w:val="00A74EAA"/>
    <w:rsid w:val="00A773DC"/>
    <w:rsid w:val="00A82AB6"/>
    <w:rsid w:val="00A91AAD"/>
    <w:rsid w:val="00A91C28"/>
    <w:rsid w:val="00A970CD"/>
    <w:rsid w:val="00A975BD"/>
    <w:rsid w:val="00AA089D"/>
    <w:rsid w:val="00AA0B14"/>
    <w:rsid w:val="00AA6358"/>
    <w:rsid w:val="00AA7DC4"/>
    <w:rsid w:val="00AB359D"/>
    <w:rsid w:val="00AB5C7F"/>
    <w:rsid w:val="00AC3E5B"/>
    <w:rsid w:val="00AC4CC8"/>
    <w:rsid w:val="00AC76B4"/>
    <w:rsid w:val="00AF5E52"/>
    <w:rsid w:val="00B00836"/>
    <w:rsid w:val="00B0113C"/>
    <w:rsid w:val="00B01CF2"/>
    <w:rsid w:val="00B038E9"/>
    <w:rsid w:val="00B039E8"/>
    <w:rsid w:val="00B052EE"/>
    <w:rsid w:val="00B172CD"/>
    <w:rsid w:val="00B2162F"/>
    <w:rsid w:val="00B226AD"/>
    <w:rsid w:val="00B22B76"/>
    <w:rsid w:val="00B24639"/>
    <w:rsid w:val="00B273AE"/>
    <w:rsid w:val="00B33F6F"/>
    <w:rsid w:val="00B3619E"/>
    <w:rsid w:val="00B4031D"/>
    <w:rsid w:val="00B417D9"/>
    <w:rsid w:val="00B41A08"/>
    <w:rsid w:val="00B45A82"/>
    <w:rsid w:val="00B6254C"/>
    <w:rsid w:val="00B6446F"/>
    <w:rsid w:val="00B65CF5"/>
    <w:rsid w:val="00B70E02"/>
    <w:rsid w:val="00B7154B"/>
    <w:rsid w:val="00B73DC5"/>
    <w:rsid w:val="00B75345"/>
    <w:rsid w:val="00B772CD"/>
    <w:rsid w:val="00B8185B"/>
    <w:rsid w:val="00B81885"/>
    <w:rsid w:val="00B856C3"/>
    <w:rsid w:val="00B968B9"/>
    <w:rsid w:val="00BA134E"/>
    <w:rsid w:val="00BA6D80"/>
    <w:rsid w:val="00BB6B8C"/>
    <w:rsid w:val="00BC244E"/>
    <w:rsid w:val="00BC55B8"/>
    <w:rsid w:val="00BD0B7C"/>
    <w:rsid w:val="00BD3B52"/>
    <w:rsid w:val="00BE5850"/>
    <w:rsid w:val="00BF0BA5"/>
    <w:rsid w:val="00BF0D16"/>
    <w:rsid w:val="00C03B54"/>
    <w:rsid w:val="00C10B83"/>
    <w:rsid w:val="00C11C8E"/>
    <w:rsid w:val="00C11F8F"/>
    <w:rsid w:val="00C15822"/>
    <w:rsid w:val="00C15CF4"/>
    <w:rsid w:val="00C17AFD"/>
    <w:rsid w:val="00C227FA"/>
    <w:rsid w:val="00C24054"/>
    <w:rsid w:val="00C33F82"/>
    <w:rsid w:val="00C35F7B"/>
    <w:rsid w:val="00C36820"/>
    <w:rsid w:val="00C373D9"/>
    <w:rsid w:val="00C424DC"/>
    <w:rsid w:val="00C42EC5"/>
    <w:rsid w:val="00C43CFB"/>
    <w:rsid w:val="00C4677D"/>
    <w:rsid w:val="00C5169B"/>
    <w:rsid w:val="00C51BD5"/>
    <w:rsid w:val="00C55865"/>
    <w:rsid w:val="00C570A4"/>
    <w:rsid w:val="00C630CF"/>
    <w:rsid w:val="00C65E38"/>
    <w:rsid w:val="00C70286"/>
    <w:rsid w:val="00C70CBF"/>
    <w:rsid w:val="00C71F04"/>
    <w:rsid w:val="00C74C5C"/>
    <w:rsid w:val="00C80DCC"/>
    <w:rsid w:val="00C81873"/>
    <w:rsid w:val="00C82DC1"/>
    <w:rsid w:val="00C82ED3"/>
    <w:rsid w:val="00C83BAD"/>
    <w:rsid w:val="00C83C88"/>
    <w:rsid w:val="00C859D0"/>
    <w:rsid w:val="00C87040"/>
    <w:rsid w:val="00C956B0"/>
    <w:rsid w:val="00CA2E86"/>
    <w:rsid w:val="00CA3B9C"/>
    <w:rsid w:val="00CA4582"/>
    <w:rsid w:val="00CA5D92"/>
    <w:rsid w:val="00CB3043"/>
    <w:rsid w:val="00CC70C9"/>
    <w:rsid w:val="00CC748A"/>
    <w:rsid w:val="00CC7D8A"/>
    <w:rsid w:val="00CD146C"/>
    <w:rsid w:val="00CD3CDE"/>
    <w:rsid w:val="00CD6CF8"/>
    <w:rsid w:val="00CD7AAB"/>
    <w:rsid w:val="00CE0C56"/>
    <w:rsid w:val="00CE1B80"/>
    <w:rsid w:val="00CE21DA"/>
    <w:rsid w:val="00CE5CC3"/>
    <w:rsid w:val="00CE6D66"/>
    <w:rsid w:val="00CE74E2"/>
    <w:rsid w:val="00CF0DFF"/>
    <w:rsid w:val="00CF3E9D"/>
    <w:rsid w:val="00D03E85"/>
    <w:rsid w:val="00D13545"/>
    <w:rsid w:val="00D14EE7"/>
    <w:rsid w:val="00D15A8C"/>
    <w:rsid w:val="00D16AD6"/>
    <w:rsid w:val="00D202F3"/>
    <w:rsid w:val="00D22BC3"/>
    <w:rsid w:val="00D2471C"/>
    <w:rsid w:val="00D250EB"/>
    <w:rsid w:val="00D258BE"/>
    <w:rsid w:val="00D30687"/>
    <w:rsid w:val="00D308E8"/>
    <w:rsid w:val="00D31C06"/>
    <w:rsid w:val="00D32539"/>
    <w:rsid w:val="00D33EF5"/>
    <w:rsid w:val="00D34751"/>
    <w:rsid w:val="00D36974"/>
    <w:rsid w:val="00D36E3D"/>
    <w:rsid w:val="00D405BB"/>
    <w:rsid w:val="00D41FBD"/>
    <w:rsid w:val="00D4212E"/>
    <w:rsid w:val="00D422C9"/>
    <w:rsid w:val="00D42C9E"/>
    <w:rsid w:val="00D435FF"/>
    <w:rsid w:val="00D45BB3"/>
    <w:rsid w:val="00D51F55"/>
    <w:rsid w:val="00D60255"/>
    <w:rsid w:val="00D625B0"/>
    <w:rsid w:val="00D64E5E"/>
    <w:rsid w:val="00D67AF1"/>
    <w:rsid w:val="00D72BC2"/>
    <w:rsid w:val="00D80156"/>
    <w:rsid w:val="00D8231E"/>
    <w:rsid w:val="00D8459C"/>
    <w:rsid w:val="00DA6F5F"/>
    <w:rsid w:val="00DB0A68"/>
    <w:rsid w:val="00DB2446"/>
    <w:rsid w:val="00DB5AB6"/>
    <w:rsid w:val="00DB5DC7"/>
    <w:rsid w:val="00DC1CC9"/>
    <w:rsid w:val="00DC7D16"/>
    <w:rsid w:val="00DD067E"/>
    <w:rsid w:val="00DD1616"/>
    <w:rsid w:val="00DD76A6"/>
    <w:rsid w:val="00DE38A2"/>
    <w:rsid w:val="00DE4D38"/>
    <w:rsid w:val="00DE5B0F"/>
    <w:rsid w:val="00DF050C"/>
    <w:rsid w:val="00DF20BB"/>
    <w:rsid w:val="00DF2750"/>
    <w:rsid w:val="00DF29B8"/>
    <w:rsid w:val="00DF4034"/>
    <w:rsid w:val="00DF7FB0"/>
    <w:rsid w:val="00E02361"/>
    <w:rsid w:val="00E03A01"/>
    <w:rsid w:val="00E03A19"/>
    <w:rsid w:val="00E046B0"/>
    <w:rsid w:val="00E10ACD"/>
    <w:rsid w:val="00E20530"/>
    <w:rsid w:val="00E24459"/>
    <w:rsid w:val="00E324EF"/>
    <w:rsid w:val="00E34AFB"/>
    <w:rsid w:val="00E403E3"/>
    <w:rsid w:val="00E41C46"/>
    <w:rsid w:val="00E50B6D"/>
    <w:rsid w:val="00E638BB"/>
    <w:rsid w:val="00E65FEB"/>
    <w:rsid w:val="00E66BF3"/>
    <w:rsid w:val="00E702A4"/>
    <w:rsid w:val="00E800F8"/>
    <w:rsid w:val="00EB1FBD"/>
    <w:rsid w:val="00EB3220"/>
    <w:rsid w:val="00EB3F69"/>
    <w:rsid w:val="00EB57FF"/>
    <w:rsid w:val="00EC1985"/>
    <w:rsid w:val="00EC4114"/>
    <w:rsid w:val="00ED1E1A"/>
    <w:rsid w:val="00ED344B"/>
    <w:rsid w:val="00ED3EC9"/>
    <w:rsid w:val="00EE171D"/>
    <w:rsid w:val="00EF356E"/>
    <w:rsid w:val="00F06636"/>
    <w:rsid w:val="00F106D7"/>
    <w:rsid w:val="00F21D79"/>
    <w:rsid w:val="00F305E8"/>
    <w:rsid w:val="00F3106B"/>
    <w:rsid w:val="00F3444B"/>
    <w:rsid w:val="00F36FCA"/>
    <w:rsid w:val="00F47082"/>
    <w:rsid w:val="00F51F85"/>
    <w:rsid w:val="00F5237A"/>
    <w:rsid w:val="00F61AE7"/>
    <w:rsid w:val="00F63BD7"/>
    <w:rsid w:val="00F70CFB"/>
    <w:rsid w:val="00F75B71"/>
    <w:rsid w:val="00F77599"/>
    <w:rsid w:val="00F77C77"/>
    <w:rsid w:val="00F810C3"/>
    <w:rsid w:val="00F820CD"/>
    <w:rsid w:val="00F86C5C"/>
    <w:rsid w:val="00F946D1"/>
    <w:rsid w:val="00F958D0"/>
    <w:rsid w:val="00F97A51"/>
    <w:rsid w:val="00FA5D4D"/>
    <w:rsid w:val="00FB3299"/>
    <w:rsid w:val="00FB4C7E"/>
    <w:rsid w:val="00FB62EF"/>
    <w:rsid w:val="00FB6723"/>
    <w:rsid w:val="00FD1A55"/>
    <w:rsid w:val="00FD28FA"/>
    <w:rsid w:val="00FD3756"/>
    <w:rsid w:val="00FD4895"/>
    <w:rsid w:val="00FD6497"/>
    <w:rsid w:val="00FE7742"/>
    <w:rsid w:val="00FF0619"/>
    <w:rsid w:val="00FF0A1E"/>
    <w:rsid w:val="00FF1E7F"/>
    <w:rsid w:val="00FF220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C67D680"/>
  <w15:docId w15:val="{35E6101F-55FD-45E9-9E3F-BDB65B729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C24FB"/>
  </w:style>
  <w:style w:type="paragraph" w:styleId="Nagwek1">
    <w:name w:val="heading 1"/>
    <w:basedOn w:val="Normalny"/>
    <w:next w:val="Normalny"/>
    <w:link w:val="Nagwek1Znak"/>
    <w:qFormat/>
    <w:rsid w:val="00186776"/>
    <w:pPr>
      <w:keepNext/>
      <w:spacing w:before="240" w:after="60" w:line="276" w:lineRule="auto"/>
      <w:outlineLvl w:val="0"/>
    </w:pPr>
    <w:rPr>
      <w:rFonts w:ascii="Times New Roman" w:eastAsia="Times New Roman" w:hAnsi="Times New Roman" w:cs="Times New Roman"/>
      <w:b/>
      <w:bCs/>
      <w:kern w:val="32"/>
      <w:sz w:val="28"/>
      <w:szCs w:val="32"/>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186776"/>
    <w:rPr>
      <w:rFonts w:ascii="Times New Roman" w:eastAsia="Times New Roman" w:hAnsi="Times New Roman" w:cs="Times New Roman"/>
      <w:b/>
      <w:bCs/>
      <w:kern w:val="32"/>
      <w:sz w:val="28"/>
      <w:szCs w:val="32"/>
      <w:u w:val="single"/>
    </w:rPr>
  </w:style>
  <w:style w:type="numbering" w:customStyle="1" w:styleId="Bezlisty1">
    <w:name w:val="Bez listy1"/>
    <w:next w:val="Bezlisty"/>
    <w:uiPriority w:val="99"/>
    <w:semiHidden/>
    <w:unhideWhenUsed/>
    <w:rsid w:val="00186776"/>
  </w:style>
  <w:style w:type="paragraph" w:styleId="Nagwek">
    <w:name w:val="header"/>
    <w:basedOn w:val="Normalny"/>
    <w:link w:val="NagwekZnak"/>
    <w:rsid w:val="00186776"/>
    <w:pPr>
      <w:tabs>
        <w:tab w:val="center" w:pos="4536"/>
        <w:tab w:val="right" w:pos="9072"/>
      </w:tabs>
      <w:spacing w:after="200" w:line="276" w:lineRule="auto"/>
    </w:pPr>
    <w:rPr>
      <w:rFonts w:ascii="Calibri" w:eastAsia="Times New Roman" w:hAnsi="Calibri" w:cs="Times New Roman"/>
    </w:rPr>
  </w:style>
  <w:style w:type="character" w:customStyle="1" w:styleId="NagwekZnak">
    <w:name w:val="Nagłówek Znak"/>
    <w:basedOn w:val="Domylnaczcionkaakapitu"/>
    <w:link w:val="Nagwek"/>
    <w:rsid w:val="00186776"/>
    <w:rPr>
      <w:rFonts w:ascii="Calibri" w:eastAsia="Times New Roman" w:hAnsi="Calibri" w:cs="Times New Roman"/>
    </w:rPr>
  </w:style>
  <w:style w:type="paragraph" w:styleId="Stopka">
    <w:name w:val="footer"/>
    <w:basedOn w:val="Normalny"/>
    <w:link w:val="StopkaZnak"/>
    <w:uiPriority w:val="99"/>
    <w:rsid w:val="00186776"/>
    <w:pPr>
      <w:tabs>
        <w:tab w:val="center" w:pos="4536"/>
        <w:tab w:val="right" w:pos="9072"/>
      </w:tabs>
      <w:spacing w:after="200" w:line="276" w:lineRule="auto"/>
    </w:pPr>
    <w:rPr>
      <w:rFonts w:ascii="Calibri" w:eastAsia="Times New Roman" w:hAnsi="Calibri" w:cs="Times New Roman"/>
    </w:rPr>
  </w:style>
  <w:style w:type="character" w:customStyle="1" w:styleId="StopkaZnak">
    <w:name w:val="Stopka Znak"/>
    <w:basedOn w:val="Domylnaczcionkaakapitu"/>
    <w:link w:val="Stopka"/>
    <w:uiPriority w:val="99"/>
    <w:rsid w:val="00186776"/>
    <w:rPr>
      <w:rFonts w:ascii="Calibri" w:eastAsia="Times New Roman" w:hAnsi="Calibri" w:cs="Times New Roman"/>
    </w:rPr>
  </w:style>
  <w:style w:type="character" w:styleId="Numerstrony">
    <w:name w:val="page number"/>
    <w:basedOn w:val="Domylnaczcionkaakapitu"/>
    <w:rsid w:val="00186776"/>
  </w:style>
  <w:style w:type="paragraph" w:styleId="Tekstpodstawowy">
    <w:name w:val="Body Text"/>
    <w:basedOn w:val="Normalny"/>
    <w:link w:val="TekstpodstawowyZnak"/>
    <w:rsid w:val="00186776"/>
    <w:pPr>
      <w:widowControl w:val="0"/>
      <w:suppressAutoHyphens/>
      <w:spacing w:after="120" w:line="240" w:lineRule="auto"/>
    </w:pPr>
    <w:rPr>
      <w:rFonts w:ascii="Times New Roman" w:eastAsia="Times New Roman" w:hAnsi="Times New Roman" w:cs="Tahoma"/>
      <w:color w:val="000000"/>
      <w:sz w:val="24"/>
      <w:szCs w:val="24"/>
      <w:lang w:val="en-US"/>
    </w:rPr>
  </w:style>
  <w:style w:type="character" w:customStyle="1" w:styleId="TekstpodstawowyZnak">
    <w:name w:val="Tekst podstawowy Znak"/>
    <w:basedOn w:val="Domylnaczcionkaakapitu"/>
    <w:link w:val="Tekstpodstawowy"/>
    <w:rsid w:val="00186776"/>
    <w:rPr>
      <w:rFonts w:ascii="Times New Roman" w:eastAsia="Times New Roman" w:hAnsi="Times New Roman" w:cs="Tahoma"/>
      <w:color w:val="000000"/>
      <w:sz w:val="24"/>
      <w:szCs w:val="24"/>
      <w:lang w:val="en-US"/>
    </w:rPr>
  </w:style>
  <w:style w:type="paragraph" w:customStyle="1" w:styleId="Akapitzlist1">
    <w:name w:val="Akapit z listą1"/>
    <w:basedOn w:val="Normalny"/>
    <w:rsid w:val="00186776"/>
    <w:pPr>
      <w:spacing w:after="200" w:line="276" w:lineRule="auto"/>
      <w:ind w:left="720"/>
      <w:contextualSpacing/>
    </w:pPr>
    <w:rPr>
      <w:rFonts w:ascii="Calibri" w:eastAsia="Times New Roman" w:hAnsi="Calibri" w:cs="Times New Roman"/>
    </w:rPr>
  </w:style>
  <w:style w:type="paragraph" w:customStyle="1" w:styleId="Bezodstpw1">
    <w:name w:val="Bez odstępów1"/>
    <w:rsid w:val="00186776"/>
    <w:pPr>
      <w:spacing w:after="0" w:line="240" w:lineRule="auto"/>
    </w:pPr>
    <w:rPr>
      <w:rFonts w:ascii="Calibri" w:eastAsia="Times New Roman" w:hAnsi="Calibri" w:cs="Times New Roman"/>
    </w:rPr>
  </w:style>
  <w:style w:type="paragraph" w:customStyle="1" w:styleId="mylniki1">
    <w:name w:val="myślniki1"/>
    <w:basedOn w:val="Tekstpodstawowy"/>
    <w:rsid w:val="00186776"/>
    <w:pPr>
      <w:suppressAutoHyphens w:val="0"/>
      <w:autoSpaceDE w:val="0"/>
      <w:autoSpaceDN w:val="0"/>
      <w:adjustRightInd w:val="0"/>
      <w:spacing w:after="0"/>
      <w:ind w:left="720" w:hanging="180"/>
    </w:pPr>
    <w:rPr>
      <w:rFonts w:eastAsia="Calibri" w:cs="Times New Roman"/>
      <w:color w:val="auto"/>
      <w:lang w:val="pl-PL" w:eastAsia="pl-PL"/>
    </w:rPr>
  </w:style>
  <w:style w:type="paragraph" w:customStyle="1" w:styleId="Style3">
    <w:name w:val="Style3"/>
    <w:basedOn w:val="Normalny"/>
    <w:rsid w:val="00186776"/>
    <w:pPr>
      <w:widowControl w:val="0"/>
      <w:autoSpaceDE w:val="0"/>
      <w:autoSpaceDN w:val="0"/>
      <w:adjustRightInd w:val="0"/>
      <w:spacing w:after="0" w:line="413" w:lineRule="exact"/>
      <w:ind w:hanging="355"/>
    </w:pPr>
    <w:rPr>
      <w:rFonts w:ascii="Times New Roman" w:eastAsia="Calibri" w:hAnsi="Times New Roman" w:cs="Times New Roman"/>
      <w:sz w:val="24"/>
      <w:szCs w:val="24"/>
      <w:lang w:eastAsia="pl-PL"/>
    </w:rPr>
  </w:style>
  <w:style w:type="character" w:customStyle="1" w:styleId="FontStyle12">
    <w:name w:val="Font Style12"/>
    <w:basedOn w:val="Domylnaczcionkaakapitu"/>
    <w:rsid w:val="00186776"/>
    <w:rPr>
      <w:rFonts w:ascii="Times New Roman" w:hAnsi="Times New Roman" w:cs="Times New Roman"/>
      <w:sz w:val="22"/>
      <w:szCs w:val="22"/>
    </w:rPr>
  </w:style>
  <w:style w:type="character" w:styleId="Hipercze">
    <w:name w:val="Hyperlink"/>
    <w:basedOn w:val="Domylnaczcionkaakapitu"/>
    <w:uiPriority w:val="99"/>
    <w:rsid w:val="00186776"/>
    <w:rPr>
      <w:rFonts w:cs="Times New Roman"/>
      <w:color w:val="0000FF"/>
      <w:u w:val="single"/>
    </w:rPr>
  </w:style>
  <w:style w:type="paragraph" w:styleId="Tekstdymka">
    <w:name w:val="Balloon Text"/>
    <w:basedOn w:val="Normalny"/>
    <w:link w:val="TekstdymkaZnak"/>
    <w:semiHidden/>
    <w:rsid w:val="00186776"/>
    <w:pPr>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semiHidden/>
    <w:rsid w:val="00186776"/>
    <w:rPr>
      <w:rFonts w:ascii="Tahoma" w:eastAsia="Times New Roman" w:hAnsi="Tahoma" w:cs="Tahoma"/>
      <w:sz w:val="16"/>
      <w:szCs w:val="16"/>
    </w:rPr>
  </w:style>
  <w:style w:type="paragraph" w:customStyle="1" w:styleId="Wypunktowanie">
    <w:name w:val="Wypunktowanie"/>
    <w:basedOn w:val="Normalny"/>
    <w:rsid w:val="00186776"/>
    <w:pPr>
      <w:numPr>
        <w:numId w:val="2"/>
      </w:numPr>
      <w:autoSpaceDE w:val="0"/>
      <w:autoSpaceDN w:val="0"/>
      <w:spacing w:after="0" w:line="240" w:lineRule="auto"/>
    </w:pPr>
    <w:rPr>
      <w:rFonts w:ascii="Times New Roman" w:eastAsia="Times New Roman" w:hAnsi="Times New Roman" w:cs="Times New Roman"/>
      <w:sz w:val="20"/>
      <w:szCs w:val="20"/>
    </w:rPr>
  </w:style>
  <w:style w:type="character" w:customStyle="1" w:styleId="BodyTextChar">
    <w:name w:val="Body Text Char"/>
    <w:basedOn w:val="Domylnaczcionkaakapitu"/>
    <w:locked/>
    <w:rsid w:val="00186776"/>
    <w:rPr>
      <w:rFonts w:cs="Tahoma"/>
      <w:color w:val="000000"/>
      <w:sz w:val="24"/>
      <w:szCs w:val="24"/>
      <w:lang w:val="en-US" w:eastAsia="en-US" w:bidi="ar-SA"/>
    </w:rPr>
  </w:style>
  <w:style w:type="paragraph" w:styleId="Akapitzlist">
    <w:name w:val="List Paragraph"/>
    <w:aliases w:val="L1,Numerowanie,List Paragraph,Akapit z listą5,maz_wyliczenie,opis dzialania,K-P_odwolanie,A_wyliczenie,Akapit z listą 1,Akapit z listą BS,Kolorowa lista — akcent 11,Preambuła,BulletC,Wyliczanie,Obiekt,normalny tekst,Bullets"/>
    <w:basedOn w:val="Normalny"/>
    <w:link w:val="AkapitzlistZnak"/>
    <w:uiPriority w:val="34"/>
    <w:qFormat/>
    <w:rsid w:val="00186776"/>
    <w:pPr>
      <w:spacing w:after="0" w:line="276" w:lineRule="auto"/>
      <w:ind w:left="720"/>
      <w:contextualSpacing/>
    </w:pPr>
    <w:rPr>
      <w:rFonts w:ascii="Calibri" w:eastAsia="Calibri" w:hAnsi="Calibri" w:cs="Times New Roman"/>
    </w:rPr>
  </w:style>
  <w:style w:type="character" w:customStyle="1" w:styleId="FontStyle24">
    <w:name w:val="Font Style24"/>
    <w:basedOn w:val="Domylnaczcionkaakapitu"/>
    <w:rsid w:val="00186776"/>
    <w:rPr>
      <w:rFonts w:ascii="Times New Roman" w:hAnsi="Times New Roman" w:cs="Times New Roman"/>
      <w:sz w:val="22"/>
      <w:szCs w:val="22"/>
    </w:rPr>
  </w:style>
  <w:style w:type="paragraph" w:customStyle="1" w:styleId="Akapitzlist11">
    <w:name w:val="Akapit z listą11"/>
    <w:basedOn w:val="Normalny"/>
    <w:rsid w:val="00186776"/>
    <w:pPr>
      <w:autoSpaceDE w:val="0"/>
      <w:spacing w:after="0" w:line="240" w:lineRule="auto"/>
      <w:ind w:left="708"/>
    </w:pPr>
    <w:rPr>
      <w:rFonts w:ascii="Times New Roman" w:eastAsia="Calibri" w:hAnsi="Times New Roman" w:cs="Times New Roman"/>
      <w:sz w:val="20"/>
      <w:szCs w:val="20"/>
      <w:lang w:eastAsia="ar-SA"/>
    </w:rPr>
  </w:style>
  <w:style w:type="paragraph" w:styleId="Tekstpodstawowyzwciciem">
    <w:name w:val="Body Text First Indent"/>
    <w:basedOn w:val="Tekstpodstawowy"/>
    <w:link w:val="TekstpodstawowyzwciciemZnak"/>
    <w:rsid w:val="00186776"/>
    <w:pPr>
      <w:widowControl/>
      <w:suppressAutoHyphens w:val="0"/>
      <w:ind w:firstLine="210"/>
    </w:pPr>
    <w:rPr>
      <w:rFonts w:cs="Times New Roman"/>
      <w:color w:val="auto"/>
      <w:lang w:val="pl-PL" w:eastAsia="pl-PL"/>
    </w:rPr>
  </w:style>
  <w:style w:type="character" w:customStyle="1" w:styleId="TekstpodstawowyzwciciemZnak">
    <w:name w:val="Tekst podstawowy z wcięciem Znak"/>
    <w:basedOn w:val="TekstpodstawowyZnak"/>
    <w:link w:val="Tekstpodstawowyzwciciem"/>
    <w:rsid w:val="00186776"/>
    <w:rPr>
      <w:rFonts w:ascii="Times New Roman" w:eastAsia="Times New Roman" w:hAnsi="Times New Roman" w:cs="Times New Roman"/>
      <w:color w:val="000000"/>
      <w:sz w:val="24"/>
      <w:szCs w:val="24"/>
      <w:lang w:val="en-US" w:eastAsia="pl-PL"/>
    </w:rPr>
  </w:style>
  <w:style w:type="paragraph" w:styleId="Tekstpodstawowywcity">
    <w:name w:val="Body Text Indent"/>
    <w:basedOn w:val="Normalny"/>
    <w:link w:val="TekstpodstawowywcityZnak"/>
    <w:rsid w:val="00186776"/>
    <w:pPr>
      <w:spacing w:after="120" w:line="276" w:lineRule="auto"/>
      <w:ind w:left="283"/>
    </w:pPr>
    <w:rPr>
      <w:rFonts w:ascii="Calibri" w:eastAsia="Times New Roman" w:hAnsi="Calibri" w:cs="Times New Roman"/>
    </w:rPr>
  </w:style>
  <w:style w:type="character" w:customStyle="1" w:styleId="TekstpodstawowywcityZnak">
    <w:name w:val="Tekst podstawowy wcięty Znak"/>
    <w:basedOn w:val="Domylnaczcionkaakapitu"/>
    <w:link w:val="Tekstpodstawowywcity"/>
    <w:rsid w:val="00186776"/>
    <w:rPr>
      <w:rFonts w:ascii="Calibri" w:eastAsia="Times New Roman" w:hAnsi="Calibri" w:cs="Times New Roman"/>
    </w:rPr>
  </w:style>
  <w:style w:type="paragraph" w:styleId="Spistreci1">
    <w:name w:val="toc 1"/>
    <w:basedOn w:val="Normalny"/>
    <w:next w:val="Normalny"/>
    <w:autoRedefine/>
    <w:uiPriority w:val="39"/>
    <w:rsid w:val="00186776"/>
    <w:pPr>
      <w:tabs>
        <w:tab w:val="right" w:leader="dot" w:pos="9060"/>
      </w:tabs>
      <w:spacing w:after="200" w:line="276" w:lineRule="auto"/>
      <w:jc w:val="both"/>
    </w:pPr>
    <w:rPr>
      <w:rFonts w:ascii="Calibri" w:eastAsia="Times New Roman" w:hAnsi="Calibri" w:cs="Times New Roman"/>
    </w:rPr>
  </w:style>
  <w:style w:type="paragraph" w:styleId="Lista2">
    <w:name w:val="List 2"/>
    <w:basedOn w:val="Normalny"/>
    <w:rsid w:val="00186776"/>
    <w:pPr>
      <w:spacing w:after="0" w:line="240" w:lineRule="auto"/>
      <w:ind w:left="566" w:hanging="283"/>
      <w:contextualSpacing/>
    </w:pPr>
    <w:rPr>
      <w:rFonts w:ascii="Times New Roman" w:eastAsia="Times New Roman" w:hAnsi="Times New Roman" w:cs="Times New Roman"/>
      <w:sz w:val="20"/>
      <w:szCs w:val="20"/>
      <w:lang w:eastAsia="pl-PL"/>
    </w:rPr>
  </w:style>
  <w:style w:type="paragraph" w:styleId="NormalnyWeb">
    <w:name w:val="Normal (Web)"/>
    <w:basedOn w:val="Normalny"/>
    <w:unhideWhenUsed/>
    <w:rsid w:val="00186776"/>
    <w:pPr>
      <w:spacing w:before="100" w:beforeAutospacing="1" w:after="100" w:afterAutospacing="1" w:line="240" w:lineRule="auto"/>
    </w:pPr>
    <w:rPr>
      <w:rFonts w:ascii="Times New Roman" w:eastAsia="Calibri" w:hAnsi="Times New Roman" w:cs="Times New Roman"/>
      <w:sz w:val="24"/>
      <w:szCs w:val="24"/>
      <w:lang w:eastAsia="pl-PL"/>
    </w:rPr>
  </w:style>
  <w:style w:type="paragraph" w:styleId="Lista">
    <w:name w:val="List"/>
    <w:basedOn w:val="Normalny"/>
    <w:rsid w:val="00186776"/>
    <w:pPr>
      <w:spacing w:after="0" w:line="240" w:lineRule="auto"/>
      <w:ind w:left="283" w:hanging="283"/>
      <w:contextualSpacing/>
    </w:pPr>
    <w:rPr>
      <w:rFonts w:ascii="Times New Roman" w:eastAsia="Times New Roman" w:hAnsi="Times New Roman" w:cs="Times New Roman"/>
      <w:sz w:val="24"/>
      <w:szCs w:val="24"/>
      <w:lang w:eastAsia="pl-PL"/>
    </w:rPr>
  </w:style>
  <w:style w:type="paragraph" w:customStyle="1" w:styleId="Default">
    <w:name w:val="Default"/>
    <w:rsid w:val="00186776"/>
    <w:pPr>
      <w:autoSpaceDE w:val="0"/>
      <w:autoSpaceDN w:val="0"/>
      <w:adjustRightInd w:val="0"/>
      <w:spacing w:after="0" w:line="240" w:lineRule="auto"/>
    </w:pPr>
    <w:rPr>
      <w:rFonts w:ascii="Arial" w:eastAsia="Times New Roman" w:hAnsi="Arial" w:cs="Arial"/>
      <w:color w:val="000000"/>
      <w:sz w:val="24"/>
      <w:szCs w:val="24"/>
      <w:lang w:eastAsia="pl-PL"/>
    </w:rPr>
  </w:style>
  <w:style w:type="character" w:styleId="Odwoaniedokomentarza">
    <w:name w:val="annotation reference"/>
    <w:basedOn w:val="Domylnaczcionkaakapitu"/>
    <w:uiPriority w:val="99"/>
    <w:unhideWhenUsed/>
    <w:rsid w:val="00186776"/>
    <w:rPr>
      <w:sz w:val="16"/>
      <w:szCs w:val="16"/>
    </w:rPr>
  </w:style>
  <w:style w:type="paragraph" w:styleId="Tekstkomentarza">
    <w:name w:val="annotation text"/>
    <w:basedOn w:val="Normalny"/>
    <w:link w:val="TekstkomentarzaZnak"/>
    <w:uiPriority w:val="99"/>
    <w:unhideWhenUsed/>
    <w:rsid w:val="00186776"/>
    <w:pPr>
      <w:spacing w:after="200" w:line="240" w:lineRule="auto"/>
    </w:pPr>
    <w:rPr>
      <w:rFonts w:ascii="Calibri" w:eastAsia="Times New Roman" w:hAnsi="Calibri" w:cs="Times New Roman"/>
      <w:sz w:val="20"/>
      <w:szCs w:val="20"/>
    </w:rPr>
  </w:style>
  <w:style w:type="character" w:customStyle="1" w:styleId="TekstkomentarzaZnak">
    <w:name w:val="Tekst komentarza Znak"/>
    <w:basedOn w:val="Domylnaczcionkaakapitu"/>
    <w:link w:val="Tekstkomentarza"/>
    <w:uiPriority w:val="99"/>
    <w:rsid w:val="00186776"/>
    <w:rPr>
      <w:rFonts w:ascii="Calibri" w:eastAsia="Times New Roman"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186776"/>
    <w:rPr>
      <w:b/>
      <w:bCs/>
    </w:rPr>
  </w:style>
  <w:style w:type="character" w:customStyle="1" w:styleId="TematkomentarzaZnak">
    <w:name w:val="Temat komentarza Znak"/>
    <w:basedOn w:val="TekstkomentarzaZnak"/>
    <w:link w:val="Tematkomentarza"/>
    <w:uiPriority w:val="99"/>
    <w:semiHidden/>
    <w:rsid w:val="00186776"/>
    <w:rPr>
      <w:rFonts w:ascii="Calibri" w:eastAsia="Times New Roman" w:hAnsi="Calibri" w:cs="Times New Roman"/>
      <w:b/>
      <w:bCs/>
      <w:sz w:val="20"/>
      <w:szCs w:val="20"/>
    </w:rPr>
  </w:style>
  <w:style w:type="paragraph" w:customStyle="1" w:styleId="ZnakZnak1Znak">
    <w:name w:val="Znak Znak1 Znak"/>
    <w:basedOn w:val="Normalny"/>
    <w:uiPriority w:val="99"/>
    <w:rsid w:val="00186776"/>
    <w:pPr>
      <w:spacing w:after="0" w:line="240" w:lineRule="auto"/>
    </w:pPr>
    <w:rPr>
      <w:rFonts w:ascii="Times New Roman" w:eastAsia="Times New Roman" w:hAnsi="Times New Roman" w:cs="Times New Roman"/>
      <w:sz w:val="24"/>
      <w:szCs w:val="24"/>
      <w:lang w:eastAsia="pl-PL"/>
    </w:rPr>
  </w:style>
  <w:style w:type="paragraph" w:styleId="Spistreci5">
    <w:name w:val="toc 5"/>
    <w:basedOn w:val="Normalny"/>
    <w:next w:val="Normalny"/>
    <w:autoRedefine/>
    <w:uiPriority w:val="39"/>
    <w:semiHidden/>
    <w:unhideWhenUsed/>
    <w:rsid w:val="00186776"/>
    <w:pPr>
      <w:spacing w:after="100" w:line="276" w:lineRule="auto"/>
      <w:ind w:left="880"/>
    </w:pPr>
    <w:rPr>
      <w:rFonts w:ascii="Calibri" w:eastAsia="Times New Roman" w:hAnsi="Calibri" w:cs="Times New Roman"/>
    </w:rPr>
  </w:style>
  <w:style w:type="paragraph" w:styleId="Zwykytekst">
    <w:name w:val="Plain Text"/>
    <w:basedOn w:val="Normalny"/>
    <w:link w:val="ZwykytekstZnak"/>
    <w:uiPriority w:val="99"/>
    <w:unhideWhenUsed/>
    <w:rsid w:val="00186776"/>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186776"/>
    <w:rPr>
      <w:rFonts w:ascii="Consolas" w:eastAsia="Calibri" w:hAnsi="Consolas" w:cs="Times New Roman"/>
      <w:sz w:val="21"/>
      <w:szCs w:val="21"/>
    </w:rPr>
  </w:style>
  <w:style w:type="paragraph" w:styleId="Poprawka">
    <w:name w:val="Revision"/>
    <w:hidden/>
    <w:uiPriority w:val="99"/>
    <w:semiHidden/>
    <w:rsid w:val="00186776"/>
    <w:pPr>
      <w:spacing w:after="0" w:line="240" w:lineRule="auto"/>
    </w:pPr>
    <w:rPr>
      <w:rFonts w:ascii="Calibri" w:eastAsia="Times New Roman" w:hAnsi="Calibri" w:cs="Times New Roman"/>
    </w:rPr>
  </w:style>
  <w:style w:type="table" w:customStyle="1" w:styleId="Tabela-Siatka2">
    <w:name w:val="Tabela - Siatka2"/>
    <w:basedOn w:val="Standardowy"/>
    <w:next w:val="Tabela-Siatka"/>
    <w:rsid w:val="00186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186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rzypisudolnego1">
    <w:name w:val="Tekst przypisu dolnego1"/>
    <w:basedOn w:val="Normalny"/>
    <w:next w:val="Tekstprzypisudolnego"/>
    <w:link w:val="TekstprzypisudolnegoZnak"/>
    <w:uiPriority w:val="99"/>
    <w:semiHidden/>
    <w:unhideWhenUsed/>
    <w:rsid w:val="00186776"/>
    <w:pPr>
      <w:spacing w:after="0" w:line="240" w:lineRule="auto"/>
    </w:pPr>
    <w:rPr>
      <w:sz w:val="20"/>
      <w:szCs w:val="20"/>
    </w:rPr>
  </w:style>
  <w:style w:type="character" w:customStyle="1" w:styleId="TekstprzypisudolnegoZnak">
    <w:name w:val="Tekst przypisu dolnego Znak"/>
    <w:basedOn w:val="Domylnaczcionkaakapitu"/>
    <w:link w:val="Tekstprzypisudolnego1"/>
    <w:uiPriority w:val="99"/>
    <w:semiHidden/>
    <w:rsid w:val="00186776"/>
    <w:rPr>
      <w:sz w:val="20"/>
      <w:szCs w:val="20"/>
    </w:rPr>
  </w:style>
  <w:style w:type="character" w:styleId="Odwoanieprzypisudolnego">
    <w:name w:val="footnote reference"/>
    <w:basedOn w:val="Domylnaczcionkaakapitu"/>
    <w:uiPriority w:val="99"/>
    <w:semiHidden/>
    <w:unhideWhenUsed/>
    <w:rsid w:val="00186776"/>
    <w:rPr>
      <w:vertAlign w:val="superscript"/>
    </w:rPr>
  </w:style>
  <w:style w:type="paragraph" w:styleId="Tekstprzypisukocowego">
    <w:name w:val="endnote text"/>
    <w:basedOn w:val="Normalny"/>
    <w:link w:val="TekstprzypisukocowegoZnak"/>
    <w:uiPriority w:val="99"/>
    <w:semiHidden/>
    <w:unhideWhenUsed/>
    <w:rsid w:val="00186776"/>
    <w:pPr>
      <w:spacing w:after="0" w:line="240" w:lineRule="auto"/>
    </w:pPr>
    <w:rPr>
      <w:rFonts w:ascii="Calibri" w:eastAsia="Times New Roman" w:hAnsi="Calibri" w:cs="Times New Roman"/>
      <w:sz w:val="20"/>
      <w:szCs w:val="20"/>
    </w:rPr>
  </w:style>
  <w:style w:type="character" w:customStyle="1" w:styleId="TekstprzypisukocowegoZnak">
    <w:name w:val="Tekst przypisu końcowego Znak"/>
    <w:basedOn w:val="Domylnaczcionkaakapitu"/>
    <w:link w:val="Tekstprzypisukocowego"/>
    <w:uiPriority w:val="99"/>
    <w:semiHidden/>
    <w:rsid w:val="00186776"/>
    <w:rPr>
      <w:rFonts w:ascii="Calibri" w:eastAsia="Times New Roman" w:hAnsi="Calibri" w:cs="Times New Roman"/>
      <w:sz w:val="20"/>
      <w:szCs w:val="20"/>
    </w:rPr>
  </w:style>
  <w:style w:type="character" w:styleId="Odwoanieprzypisukocowego">
    <w:name w:val="endnote reference"/>
    <w:basedOn w:val="Domylnaczcionkaakapitu"/>
    <w:uiPriority w:val="99"/>
    <w:semiHidden/>
    <w:unhideWhenUsed/>
    <w:rsid w:val="00186776"/>
    <w:rPr>
      <w:vertAlign w:val="superscript"/>
    </w:rPr>
  </w:style>
  <w:style w:type="paragraph" w:styleId="Tekstprzypisudolnego">
    <w:name w:val="footnote text"/>
    <w:basedOn w:val="Normalny"/>
    <w:link w:val="TekstprzypisudolnegoZnak1"/>
    <w:uiPriority w:val="99"/>
    <w:semiHidden/>
    <w:unhideWhenUsed/>
    <w:rsid w:val="00186776"/>
    <w:pPr>
      <w:spacing w:after="0" w:line="240" w:lineRule="auto"/>
    </w:pPr>
    <w:rPr>
      <w:sz w:val="20"/>
      <w:szCs w:val="20"/>
    </w:rPr>
  </w:style>
  <w:style w:type="character" w:customStyle="1" w:styleId="TekstprzypisudolnegoZnak1">
    <w:name w:val="Tekst przypisu dolnego Znak1"/>
    <w:basedOn w:val="Domylnaczcionkaakapitu"/>
    <w:link w:val="Tekstprzypisudolnego"/>
    <w:uiPriority w:val="99"/>
    <w:semiHidden/>
    <w:rsid w:val="00186776"/>
    <w:rPr>
      <w:sz w:val="20"/>
      <w:szCs w:val="20"/>
    </w:rPr>
  </w:style>
  <w:style w:type="character" w:customStyle="1" w:styleId="Nierozpoznanawzmianka1">
    <w:name w:val="Nierozpoznana wzmianka1"/>
    <w:basedOn w:val="Domylnaczcionkaakapitu"/>
    <w:uiPriority w:val="99"/>
    <w:semiHidden/>
    <w:unhideWhenUsed/>
    <w:rsid w:val="00F305E8"/>
    <w:rPr>
      <w:color w:val="605E5C"/>
      <w:shd w:val="clear" w:color="auto" w:fill="E1DFDD"/>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BulletC Znak"/>
    <w:link w:val="Akapitzlist"/>
    <w:uiPriority w:val="34"/>
    <w:qFormat/>
    <w:rsid w:val="00955675"/>
    <w:rPr>
      <w:rFonts w:ascii="Calibri" w:eastAsia="Calibri" w:hAnsi="Calibri" w:cs="Times New Roman"/>
    </w:rPr>
  </w:style>
  <w:style w:type="paragraph" w:styleId="Tekstpodstawowy2">
    <w:name w:val="Body Text 2"/>
    <w:basedOn w:val="Normalny"/>
    <w:link w:val="Tekstpodstawowy2Znak"/>
    <w:uiPriority w:val="99"/>
    <w:semiHidden/>
    <w:unhideWhenUsed/>
    <w:rsid w:val="00955675"/>
    <w:pPr>
      <w:spacing w:after="120" w:line="480" w:lineRule="auto"/>
    </w:pPr>
  </w:style>
  <w:style w:type="character" w:customStyle="1" w:styleId="Tekstpodstawowy2Znak">
    <w:name w:val="Tekst podstawowy 2 Znak"/>
    <w:basedOn w:val="Domylnaczcionkaakapitu"/>
    <w:link w:val="Tekstpodstawowy2"/>
    <w:uiPriority w:val="99"/>
    <w:semiHidden/>
    <w:rsid w:val="00955675"/>
  </w:style>
  <w:style w:type="character" w:styleId="UyteHipercze">
    <w:name w:val="FollowedHyperlink"/>
    <w:basedOn w:val="Domylnaczcionkaakapitu"/>
    <w:uiPriority w:val="99"/>
    <w:semiHidden/>
    <w:unhideWhenUsed/>
    <w:rsid w:val="00D51F55"/>
    <w:rPr>
      <w:color w:val="954F72" w:themeColor="followedHyperlink"/>
      <w:u w:val="single"/>
    </w:rPr>
  </w:style>
  <w:style w:type="character" w:styleId="Pogrubienie">
    <w:name w:val="Strong"/>
    <w:basedOn w:val="Domylnaczcionkaakapitu"/>
    <w:uiPriority w:val="22"/>
    <w:qFormat/>
    <w:rsid w:val="00743016"/>
    <w:rPr>
      <w:b/>
      <w:bCs/>
    </w:rPr>
  </w:style>
  <w:style w:type="character" w:customStyle="1" w:styleId="TekstkomentarzaZnak1">
    <w:name w:val="Tekst komentarza Znak1"/>
    <w:uiPriority w:val="99"/>
    <w:semiHidden/>
    <w:rsid w:val="00113BDB"/>
    <w:rPr>
      <w:rFonts w:ascii="Calibri" w:eastAsia="Arial Unicode MS" w:hAnsi="Calibri" w:cs="font425"/>
      <w:lang w:eastAsia="ar-SA"/>
    </w:rPr>
  </w:style>
  <w:style w:type="character" w:styleId="Nierozpoznanawzmianka">
    <w:name w:val="Unresolved Mention"/>
    <w:basedOn w:val="Domylnaczcionkaakapitu"/>
    <w:uiPriority w:val="99"/>
    <w:semiHidden/>
    <w:unhideWhenUsed/>
    <w:rsid w:val="003A47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398886">
      <w:bodyDiv w:val="1"/>
      <w:marLeft w:val="0"/>
      <w:marRight w:val="0"/>
      <w:marTop w:val="0"/>
      <w:marBottom w:val="0"/>
      <w:divBdr>
        <w:top w:val="none" w:sz="0" w:space="0" w:color="auto"/>
        <w:left w:val="none" w:sz="0" w:space="0" w:color="auto"/>
        <w:bottom w:val="none" w:sz="0" w:space="0" w:color="auto"/>
        <w:right w:val="none" w:sz="0" w:space="0" w:color="auto"/>
      </w:divBdr>
    </w:div>
    <w:div w:id="454253996">
      <w:bodyDiv w:val="1"/>
      <w:marLeft w:val="0"/>
      <w:marRight w:val="0"/>
      <w:marTop w:val="0"/>
      <w:marBottom w:val="0"/>
      <w:divBdr>
        <w:top w:val="none" w:sz="0" w:space="0" w:color="auto"/>
        <w:left w:val="none" w:sz="0" w:space="0" w:color="auto"/>
        <w:bottom w:val="none" w:sz="0" w:space="0" w:color="auto"/>
        <w:right w:val="none" w:sz="0" w:space="0" w:color="auto"/>
      </w:divBdr>
    </w:div>
    <w:div w:id="1437870371">
      <w:bodyDiv w:val="1"/>
      <w:marLeft w:val="0"/>
      <w:marRight w:val="0"/>
      <w:marTop w:val="0"/>
      <w:marBottom w:val="0"/>
      <w:divBdr>
        <w:top w:val="none" w:sz="0" w:space="0" w:color="auto"/>
        <w:left w:val="none" w:sz="0" w:space="0" w:color="auto"/>
        <w:bottom w:val="none" w:sz="0" w:space="0" w:color="auto"/>
        <w:right w:val="none" w:sz="0" w:space="0" w:color="auto"/>
      </w:divBdr>
    </w:div>
    <w:div w:id="2105223884">
      <w:bodyDiv w:val="1"/>
      <w:marLeft w:val="0"/>
      <w:marRight w:val="0"/>
      <w:marTop w:val="0"/>
      <w:marBottom w:val="0"/>
      <w:divBdr>
        <w:top w:val="none" w:sz="0" w:space="0" w:color="auto"/>
        <w:left w:val="none" w:sz="0" w:space="0" w:color="auto"/>
        <w:bottom w:val="none" w:sz="0" w:space="0" w:color="auto"/>
        <w:right w:val="none" w:sz="0" w:space="0" w:color="auto"/>
      </w:divBdr>
    </w:div>
    <w:div w:id="213467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ih.eb2b.com.pl/open-preview-auction.html/111197/zaprojektowanie-budowa-utrzymanie-techniczne-i-rozbiorka-pawilonu-polski-na-wystawie-swiatowej-expo-2020-w-dubaju-w-zjednoczonych-emiratach-arabskich-nr-referencyjny-bpr-sped-25-15-2019-w-formule-zaprojektuj-i-wybuduj" TargetMode="External"/><Relationship Id="rId13" Type="http://schemas.openxmlformats.org/officeDocument/2006/relationships/hyperlink" Target="https://paih.eb2b.com.pl" TargetMode="External"/><Relationship Id="rId18" Type="http://schemas.openxmlformats.org/officeDocument/2006/relationships/hyperlink" Target="https://paih.eb2b.com.p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bpp@paih.gov.pl" TargetMode="External"/><Relationship Id="rId17" Type="http://schemas.openxmlformats.org/officeDocument/2006/relationships/hyperlink" Target="https://paih.eb2b.com.p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aih.eb2b.com.pl" TargetMode="External"/><Relationship Id="rId20" Type="http://schemas.openxmlformats.org/officeDocument/2006/relationships/hyperlink" Target="https://paih.eb2b.com.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ih.eb2b.com.p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molejnik\AppData\Local\Microsoft\Windows\INetCache\Content.Outlook\V729J4GX\paih.eb2b.com.pl" TargetMode="External"/><Relationship Id="rId23" Type="http://schemas.openxmlformats.org/officeDocument/2006/relationships/footer" Target="footer2.xml"/><Relationship Id="rId10" Type="http://schemas.openxmlformats.org/officeDocument/2006/relationships/hyperlink" Target="http://www.paih.gov.pl" TargetMode="External"/><Relationship Id="rId19" Type="http://schemas.openxmlformats.org/officeDocument/2006/relationships/hyperlink" Target="https://paih.eb2b.com.pl" TargetMode="External"/><Relationship Id="rId4" Type="http://schemas.openxmlformats.org/officeDocument/2006/relationships/settings" Target="settings.xml"/><Relationship Id="rId9" Type="http://schemas.openxmlformats.org/officeDocument/2006/relationships/hyperlink" Target="https://paih.eb2b.com.pl" TargetMode="External"/><Relationship Id="rId14" Type="http://schemas.openxmlformats.org/officeDocument/2006/relationships/hyperlink" Target="http://espd.uzp.gov.pl" TargetMode="External"/><Relationship Id="rId22" Type="http://schemas.openxmlformats.org/officeDocument/2006/relationships/header" Target="header1.xml"/><Relationship Id="rId30" Type="http://schemas.microsoft.com/office/2018/08/relationships/commentsExtensible" Target="commentsExtensi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5BEB0-2CA6-451D-8E86-D1056386E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31</Pages>
  <Words>12547</Words>
  <Characters>75282</Characters>
  <Application>Microsoft Office Word</Application>
  <DocSecurity>0</DocSecurity>
  <Lines>627</Lines>
  <Paragraphs>175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Marcin Olejnik</dc:creator>
  <cp:lastModifiedBy>Katarzyna Janus</cp:lastModifiedBy>
  <cp:revision>10</cp:revision>
  <cp:lastPrinted>2020-03-11T08:10:00Z</cp:lastPrinted>
  <dcterms:created xsi:type="dcterms:W3CDTF">2020-03-03T10:05:00Z</dcterms:created>
  <dcterms:modified xsi:type="dcterms:W3CDTF">2020-03-11T08:11:00Z</dcterms:modified>
</cp:coreProperties>
</file>