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3B0D" w:rsidRPr="009773DE" w:rsidRDefault="00D03B0D" w:rsidP="00D03B0D">
      <w:pPr>
        <w:pStyle w:val="Nagwek2"/>
        <w:numPr>
          <w:ilvl w:val="0"/>
          <w:numId w:val="0"/>
        </w:numPr>
        <w:spacing w:before="120"/>
        <w:rPr>
          <w:rFonts w:asciiTheme="minorHAnsi" w:eastAsiaTheme="minorHAnsi" w:hAnsiTheme="minorHAnsi" w:cstheme="minorHAnsi"/>
          <w:b/>
          <w:sz w:val="22"/>
          <w:szCs w:val="22"/>
          <w:u w:val="none"/>
          <w:lang w:eastAsia="en-US"/>
        </w:rPr>
      </w:pPr>
      <w:bookmarkStart w:id="0" w:name="_GoBack"/>
      <w:bookmarkEnd w:id="0"/>
      <w:r w:rsidRPr="009773DE">
        <w:rPr>
          <w:rFonts w:asciiTheme="minorHAnsi" w:eastAsiaTheme="minorHAnsi" w:hAnsiTheme="minorHAnsi" w:cstheme="minorHAnsi"/>
          <w:b/>
          <w:sz w:val="22"/>
          <w:szCs w:val="22"/>
          <w:u w:val="none"/>
          <w:lang w:eastAsia="en-US"/>
        </w:rPr>
        <w:t>OPIS PRZEDMIOTU ZAMÓWIENIA</w:t>
      </w:r>
    </w:p>
    <w:p w:rsidR="00D03B0D" w:rsidRPr="009773DE" w:rsidRDefault="00D03B0D" w:rsidP="00D03B0D">
      <w:pPr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</w:pPr>
    </w:p>
    <w:p w:rsidR="00BF0F98" w:rsidRPr="00A6401E" w:rsidRDefault="00BF0F98" w:rsidP="00BF0F98">
      <w:pPr>
        <w:pStyle w:val="standardowy0"/>
        <w:rPr>
          <w:b/>
          <w:sz w:val="20"/>
          <w:szCs w:val="20"/>
        </w:rPr>
      </w:pPr>
      <w:r w:rsidRPr="00A6401E">
        <w:rPr>
          <w:b/>
          <w:sz w:val="20"/>
          <w:szCs w:val="20"/>
        </w:rPr>
        <w:t>Zakup</w:t>
      </w:r>
      <w:r w:rsidR="00B121FC">
        <w:rPr>
          <w:b/>
          <w:sz w:val="20"/>
          <w:szCs w:val="20"/>
        </w:rPr>
        <w:t>,</w:t>
      </w:r>
      <w:r w:rsidRPr="00A6401E">
        <w:rPr>
          <w:b/>
          <w:sz w:val="20"/>
          <w:szCs w:val="20"/>
        </w:rPr>
        <w:t xml:space="preserve"> dostawą i montażem </w:t>
      </w:r>
      <w:r w:rsidR="00B121FC" w:rsidRPr="00A6401E">
        <w:rPr>
          <w:b/>
          <w:sz w:val="20"/>
          <w:szCs w:val="20"/>
        </w:rPr>
        <w:t xml:space="preserve">mebli </w:t>
      </w:r>
      <w:r w:rsidRPr="00A6401E">
        <w:rPr>
          <w:b/>
          <w:sz w:val="20"/>
          <w:szCs w:val="20"/>
        </w:rPr>
        <w:t xml:space="preserve">do </w:t>
      </w:r>
      <w:r w:rsidR="00B121FC">
        <w:rPr>
          <w:b/>
          <w:sz w:val="20"/>
          <w:szCs w:val="20"/>
        </w:rPr>
        <w:t>nowej siedziby</w:t>
      </w:r>
      <w:r w:rsidRPr="00A6401E">
        <w:rPr>
          <w:b/>
          <w:sz w:val="20"/>
          <w:szCs w:val="20"/>
        </w:rPr>
        <w:t xml:space="preserve"> Polskie Agencji Inwestycji i Handlu S.A.</w:t>
      </w:r>
      <w:r w:rsidR="00B121FC">
        <w:rPr>
          <w:b/>
          <w:sz w:val="20"/>
          <w:szCs w:val="20"/>
        </w:rPr>
        <w:t xml:space="preserve"> zlokalizowanej </w:t>
      </w:r>
      <w:r w:rsidRPr="00A6401E">
        <w:rPr>
          <w:b/>
          <w:sz w:val="20"/>
          <w:szCs w:val="20"/>
        </w:rPr>
        <w:t>w Warszawie</w:t>
      </w:r>
      <w:r>
        <w:rPr>
          <w:b/>
          <w:sz w:val="20"/>
          <w:szCs w:val="20"/>
        </w:rPr>
        <w:t xml:space="preserve"> przy ul. Kruczej 50 (III piętro)</w:t>
      </w:r>
    </w:p>
    <w:p w:rsidR="00BF0F98" w:rsidRPr="00A6401E" w:rsidRDefault="00BF0F98" w:rsidP="00BF0F98">
      <w:pPr>
        <w:pStyle w:val="standardowy0"/>
        <w:ind w:left="360"/>
        <w:rPr>
          <w:b/>
          <w:sz w:val="20"/>
          <w:szCs w:val="20"/>
        </w:rPr>
      </w:pPr>
    </w:p>
    <w:p w:rsidR="00BF0F98" w:rsidRPr="00A6401E" w:rsidRDefault="00BF0F98" w:rsidP="00BF0F98">
      <w:pPr>
        <w:pStyle w:val="standardowy0"/>
        <w:numPr>
          <w:ilvl w:val="0"/>
          <w:numId w:val="2"/>
        </w:numPr>
        <w:ind w:left="567" w:hanging="567"/>
        <w:rPr>
          <w:bCs/>
          <w:color w:val="000000"/>
          <w:sz w:val="20"/>
          <w:szCs w:val="20"/>
        </w:rPr>
      </w:pPr>
      <w:r w:rsidRPr="00A6401E">
        <w:rPr>
          <w:bCs/>
          <w:color w:val="000000"/>
          <w:sz w:val="20"/>
          <w:szCs w:val="20"/>
        </w:rPr>
        <w:t>Zakup i dostawa wraz z montażem mebli do wyposażenia biura w lokalizacji – Warszawa, ul. Krucza 50 (III piętro).</w:t>
      </w:r>
    </w:p>
    <w:p w:rsidR="00BF0F98" w:rsidRDefault="00BF0F98" w:rsidP="00BF0F98">
      <w:pPr>
        <w:pStyle w:val="Akapitzlist"/>
        <w:numPr>
          <w:ilvl w:val="0"/>
          <w:numId w:val="2"/>
        </w:numPr>
        <w:ind w:left="567" w:hanging="567"/>
        <w:jc w:val="both"/>
        <w:rPr>
          <w:rFonts w:ascii="Tahoma" w:hAnsi="Tahoma" w:cs="Tahoma"/>
          <w:bCs/>
          <w:sz w:val="20"/>
          <w:szCs w:val="20"/>
        </w:rPr>
      </w:pPr>
      <w:r w:rsidRPr="00A6401E">
        <w:rPr>
          <w:rFonts w:ascii="Tahoma" w:hAnsi="Tahoma" w:cs="Tahoma"/>
          <w:bCs/>
          <w:sz w:val="20"/>
          <w:szCs w:val="20"/>
        </w:rPr>
        <w:t xml:space="preserve">Dostarczone meble musza być (nieużywane) fabrycznie nowe, wykonane zgodnie ze szczegółowym opisem przedmiotu zamówienia, gotowe do użytku oraz ustawione </w:t>
      </w:r>
      <w:r w:rsidR="00787601">
        <w:rPr>
          <w:rFonts w:ascii="Tahoma" w:hAnsi="Tahoma" w:cs="Tahoma"/>
          <w:bCs/>
          <w:sz w:val="20"/>
          <w:szCs w:val="20"/>
        </w:rPr>
        <w:br/>
      </w:r>
      <w:r w:rsidRPr="00A6401E">
        <w:rPr>
          <w:rFonts w:ascii="Tahoma" w:hAnsi="Tahoma" w:cs="Tahoma"/>
          <w:bCs/>
          <w:sz w:val="20"/>
          <w:szCs w:val="20"/>
        </w:rPr>
        <w:t>w pomieszczeniach i miejscach wskazanych przez Zamawiającego.</w:t>
      </w:r>
    </w:p>
    <w:p w:rsidR="00F97D8C" w:rsidRPr="00054C09" w:rsidRDefault="00F97D8C" w:rsidP="00054C09">
      <w:pPr>
        <w:pStyle w:val="Akapitzlist"/>
        <w:numPr>
          <w:ilvl w:val="0"/>
          <w:numId w:val="2"/>
        </w:numPr>
        <w:ind w:left="567" w:hanging="567"/>
        <w:jc w:val="both"/>
        <w:rPr>
          <w:rFonts w:ascii="Tahoma" w:hAnsi="Tahoma" w:cs="Tahoma"/>
          <w:bCs/>
          <w:sz w:val="20"/>
          <w:szCs w:val="20"/>
        </w:rPr>
      </w:pPr>
      <w:r w:rsidRPr="00054C09">
        <w:rPr>
          <w:rFonts w:ascii="Tahoma" w:hAnsi="Tahoma" w:cs="Tahoma"/>
          <w:bCs/>
          <w:sz w:val="20"/>
          <w:szCs w:val="20"/>
        </w:rPr>
        <w:t>Wykonawca ma zapewnić, że producent mebli będących przedmiotem Umowy gwarantuje ciągłość ich oraz opcji kolorystycznych przez okres gwarancji. Na dowód powyższego, Wykonawca przedłoży oświadczenie producenta mebli w wymienionym zakresie.</w:t>
      </w:r>
    </w:p>
    <w:p w:rsidR="00BF0F98" w:rsidRPr="00A6401E" w:rsidRDefault="00BF0F98" w:rsidP="00BF0F98">
      <w:pPr>
        <w:pStyle w:val="Akapitzlist"/>
        <w:numPr>
          <w:ilvl w:val="0"/>
          <w:numId w:val="2"/>
        </w:numPr>
        <w:ind w:left="567" w:hanging="567"/>
        <w:jc w:val="both"/>
        <w:rPr>
          <w:rFonts w:ascii="Tahoma" w:hAnsi="Tahoma" w:cs="Tahoma"/>
          <w:bCs/>
          <w:sz w:val="20"/>
          <w:szCs w:val="20"/>
        </w:rPr>
      </w:pPr>
      <w:r w:rsidRPr="00A6401E">
        <w:rPr>
          <w:rFonts w:ascii="Tahoma" w:hAnsi="Tahoma" w:cs="Tahoma"/>
          <w:bCs/>
          <w:sz w:val="20"/>
          <w:szCs w:val="20"/>
        </w:rPr>
        <w:t>Zamawiający wymaga aby oferowane meble były objęte co najmniej 3 letnim okresem gwarancji obejmującej wszelkie wady konstrukcyjne i materiałowe dostarczonych mebli, która liczona będzie od dnia podpisania Protokołu Bezusterkowego Odbioru Prac.</w:t>
      </w:r>
    </w:p>
    <w:p w:rsidR="00BF0F98" w:rsidRPr="00A6401E" w:rsidRDefault="00BF0F98" w:rsidP="00BF0F98">
      <w:pPr>
        <w:pStyle w:val="Akapitzlist"/>
        <w:numPr>
          <w:ilvl w:val="0"/>
          <w:numId w:val="2"/>
        </w:numPr>
        <w:ind w:left="567" w:hanging="567"/>
        <w:jc w:val="both"/>
        <w:rPr>
          <w:rFonts w:ascii="Tahoma" w:hAnsi="Tahoma" w:cs="Tahoma"/>
          <w:bCs/>
          <w:sz w:val="20"/>
          <w:szCs w:val="20"/>
        </w:rPr>
      </w:pPr>
      <w:r w:rsidRPr="00A6401E">
        <w:rPr>
          <w:rFonts w:ascii="Tahoma" w:hAnsi="Tahoma" w:cs="Tahoma"/>
          <w:bCs/>
          <w:sz w:val="20"/>
          <w:szCs w:val="20"/>
        </w:rPr>
        <w:t>Meble mają być przeznaczone do intensywnej eksploatacji w budynkach użyteczności publicznej. Konstrukcja ma być wykonana staranie z dużą dbałością o szczegóły, z materiałów wysokiej jakości.</w:t>
      </w:r>
    </w:p>
    <w:p w:rsidR="00BF0F98" w:rsidRPr="00A6401E" w:rsidRDefault="00BF0F98" w:rsidP="00BF0F98">
      <w:pPr>
        <w:pStyle w:val="Akapitzlist"/>
        <w:numPr>
          <w:ilvl w:val="0"/>
          <w:numId w:val="2"/>
        </w:numPr>
        <w:ind w:left="567" w:hanging="567"/>
        <w:jc w:val="both"/>
        <w:rPr>
          <w:rFonts w:ascii="Tahoma" w:hAnsi="Tahoma" w:cs="Tahoma"/>
          <w:bCs/>
          <w:sz w:val="20"/>
          <w:szCs w:val="20"/>
        </w:rPr>
      </w:pPr>
      <w:r w:rsidRPr="00A6401E">
        <w:rPr>
          <w:rFonts w:ascii="Tahoma" w:hAnsi="Tahoma" w:cs="Tahoma"/>
          <w:bCs/>
          <w:sz w:val="20"/>
          <w:szCs w:val="20"/>
        </w:rPr>
        <w:t>Zamawiający dopuszcza, aby montaż mebli odbył się w pomieszczeniach Zamawiającego.</w:t>
      </w:r>
    </w:p>
    <w:p w:rsidR="00BF0F98" w:rsidRPr="00A6401E" w:rsidRDefault="00BF0F98" w:rsidP="00BF0F98">
      <w:pPr>
        <w:pStyle w:val="Akapitzlist"/>
        <w:numPr>
          <w:ilvl w:val="0"/>
          <w:numId w:val="2"/>
        </w:numPr>
        <w:ind w:left="567" w:hanging="567"/>
        <w:jc w:val="both"/>
        <w:rPr>
          <w:rFonts w:ascii="Tahoma" w:hAnsi="Tahoma" w:cs="Tahoma"/>
          <w:bCs/>
          <w:sz w:val="20"/>
          <w:szCs w:val="20"/>
        </w:rPr>
      </w:pPr>
      <w:r w:rsidRPr="00A6401E">
        <w:rPr>
          <w:rFonts w:ascii="Tahoma" w:hAnsi="Tahoma" w:cs="Tahoma"/>
          <w:bCs/>
          <w:sz w:val="20"/>
          <w:szCs w:val="20"/>
        </w:rPr>
        <w:t>Wykonawca jest zobowiązany do usunięcia wszelkich powstałych w wyniku tych czynności odpadów i nieczystości na swój koszt.</w:t>
      </w:r>
    </w:p>
    <w:p w:rsidR="00BF0F98" w:rsidRDefault="00BF0F98" w:rsidP="00BF0F98">
      <w:pPr>
        <w:pStyle w:val="Akapitzlist"/>
        <w:numPr>
          <w:ilvl w:val="0"/>
          <w:numId w:val="2"/>
        </w:numPr>
        <w:ind w:left="567" w:hanging="567"/>
        <w:jc w:val="both"/>
        <w:rPr>
          <w:rFonts w:ascii="Tahoma" w:hAnsi="Tahoma" w:cs="Tahoma"/>
          <w:bCs/>
          <w:sz w:val="20"/>
          <w:szCs w:val="20"/>
        </w:rPr>
      </w:pPr>
      <w:r w:rsidRPr="00A6401E">
        <w:rPr>
          <w:rFonts w:ascii="Tahoma" w:hAnsi="Tahoma" w:cs="Tahoma"/>
          <w:bCs/>
          <w:sz w:val="20"/>
          <w:szCs w:val="20"/>
        </w:rPr>
        <w:t>Zamawiający wymaga, aby oferowany asortyment tworzył spójną całość pod względem kolorystycznym oraz stylistycznym.</w:t>
      </w:r>
    </w:p>
    <w:p w:rsidR="00BF0F98" w:rsidRPr="00CC4870" w:rsidRDefault="00BF0F98" w:rsidP="00BF0F98">
      <w:pPr>
        <w:pStyle w:val="Akapitzlist"/>
        <w:numPr>
          <w:ilvl w:val="0"/>
          <w:numId w:val="2"/>
        </w:numPr>
        <w:ind w:left="567" w:hanging="567"/>
        <w:jc w:val="both"/>
        <w:rPr>
          <w:rFonts w:ascii="Tahoma" w:hAnsi="Tahoma" w:cs="Tahoma"/>
          <w:bCs/>
          <w:sz w:val="20"/>
          <w:szCs w:val="20"/>
        </w:rPr>
      </w:pPr>
      <w:r w:rsidRPr="00CC4870">
        <w:rPr>
          <w:rFonts w:ascii="Tahoma" w:hAnsi="Tahoma" w:cs="Tahoma"/>
          <w:bCs/>
          <w:sz w:val="20"/>
          <w:szCs w:val="20"/>
        </w:rPr>
        <w:t>Zamawiający wymaga aby meble były możliwe do wykonania w minimum 10 kolorach dla płyt meblowych i tapicerki</w:t>
      </w:r>
      <w:r w:rsidR="00F97D8C">
        <w:rPr>
          <w:rFonts w:ascii="Tahoma" w:hAnsi="Tahoma" w:cs="Tahoma"/>
          <w:bCs/>
          <w:sz w:val="20"/>
          <w:szCs w:val="20"/>
        </w:rPr>
        <w:t>, w przypadku puf w 8 kolorach</w:t>
      </w:r>
      <w:r w:rsidRPr="00CC4870">
        <w:rPr>
          <w:rFonts w:ascii="Tahoma" w:hAnsi="Tahoma" w:cs="Tahoma"/>
          <w:bCs/>
          <w:sz w:val="20"/>
          <w:szCs w:val="20"/>
        </w:rPr>
        <w:t xml:space="preserve">. Na potwierdzenie spełniania powyższego parametru </w:t>
      </w:r>
      <w:r w:rsidR="00F97D8C">
        <w:rPr>
          <w:rFonts w:ascii="Tahoma" w:hAnsi="Tahoma" w:cs="Tahoma"/>
          <w:bCs/>
          <w:sz w:val="20"/>
          <w:szCs w:val="20"/>
        </w:rPr>
        <w:t>Z</w:t>
      </w:r>
      <w:r w:rsidRPr="00CC4870">
        <w:rPr>
          <w:rFonts w:ascii="Tahoma" w:hAnsi="Tahoma" w:cs="Tahoma"/>
          <w:bCs/>
          <w:sz w:val="20"/>
          <w:szCs w:val="20"/>
        </w:rPr>
        <w:t>amawiający wymaga</w:t>
      </w:r>
      <w:r w:rsidR="00F97D8C">
        <w:rPr>
          <w:rFonts w:ascii="Tahoma" w:hAnsi="Tahoma" w:cs="Tahoma"/>
          <w:bCs/>
          <w:sz w:val="20"/>
          <w:szCs w:val="20"/>
        </w:rPr>
        <w:t>,</w:t>
      </w:r>
      <w:r w:rsidRPr="00CC4870">
        <w:rPr>
          <w:rFonts w:ascii="Tahoma" w:hAnsi="Tahoma" w:cs="Tahoma"/>
          <w:bCs/>
          <w:sz w:val="20"/>
          <w:szCs w:val="20"/>
        </w:rPr>
        <w:t xml:space="preserve"> aby Wykonawca dysponował palet</w:t>
      </w:r>
      <w:r w:rsidR="00F97D8C">
        <w:rPr>
          <w:rFonts w:ascii="Tahoma" w:hAnsi="Tahoma" w:cs="Tahoma"/>
          <w:bCs/>
          <w:sz w:val="20"/>
          <w:szCs w:val="20"/>
        </w:rPr>
        <w:t>ą</w:t>
      </w:r>
      <w:r w:rsidRPr="00CC4870">
        <w:rPr>
          <w:rFonts w:ascii="Tahoma" w:hAnsi="Tahoma" w:cs="Tahoma"/>
          <w:bCs/>
          <w:sz w:val="20"/>
          <w:szCs w:val="20"/>
        </w:rPr>
        <w:t xml:space="preserve"> barw min 20 kolorów </w:t>
      </w:r>
      <w:r w:rsidR="00F97D8C">
        <w:rPr>
          <w:rFonts w:ascii="Tahoma" w:hAnsi="Tahoma" w:cs="Tahoma"/>
          <w:bCs/>
          <w:sz w:val="20"/>
          <w:szCs w:val="20"/>
        </w:rPr>
        <w:br/>
      </w:r>
      <w:r w:rsidRPr="00CC4870">
        <w:rPr>
          <w:rFonts w:ascii="Tahoma" w:hAnsi="Tahoma" w:cs="Tahoma"/>
          <w:bCs/>
          <w:sz w:val="20"/>
          <w:szCs w:val="20"/>
        </w:rPr>
        <w:t>z których Zamawiający w terminie 5 dni od podpisania umowy dokona wyboru ostatecznej liczby kolorów</w:t>
      </w:r>
      <w:r w:rsidRPr="00CC4870">
        <w:rPr>
          <w:rFonts w:ascii="Tahoma" w:hAnsi="Tahoma" w:cs="Tahoma"/>
          <w:b/>
          <w:bCs/>
          <w:sz w:val="20"/>
          <w:szCs w:val="20"/>
        </w:rPr>
        <w:t>*</w:t>
      </w:r>
      <w:r w:rsidR="00054C09">
        <w:rPr>
          <w:rFonts w:ascii="Tahoma" w:hAnsi="Tahoma" w:cs="Tahoma"/>
          <w:b/>
          <w:bCs/>
          <w:sz w:val="20"/>
          <w:szCs w:val="20"/>
        </w:rPr>
        <w:t>.</w:t>
      </w:r>
    </w:p>
    <w:p w:rsidR="00BF0F98" w:rsidRPr="00054C09" w:rsidRDefault="00BF0F98" w:rsidP="00BF0F98">
      <w:pPr>
        <w:pStyle w:val="Akapitzlist"/>
        <w:numPr>
          <w:ilvl w:val="0"/>
          <w:numId w:val="2"/>
        </w:numPr>
        <w:ind w:left="567" w:hanging="567"/>
        <w:jc w:val="both"/>
        <w:rPr>
          <w:rFonts w:ascii="Tahoma" w:hAnsi="Tahoma" w:cs="Tahoma"/>
          <w:bCs/>
          <w:sz w:val="20"/>
          <w:szCs w:val="20"/>
        </w:rPr>
      </w:pPr>
      <w:r w:rsidRPr="00054C09">
        <w:rPr>
          <w:rFonts w:ascii="Tahoma" w:hAnsi="Tahoma" w:cs="Tahoma"/>
          <w:bCs/>
          <w:sz w:val="20"/>
          <w:szCs w:val="20"/>
        </w:rPr>
        <w:t>Zamawiający wymaga, aby na etapie realizacji Umowy możliwa była weryfikacja dostarczanych mebli. W przypadku stwierdzenia niezgodności</w:t>
      </w:r>
      <w:r w:rsidR="00054C09" w:rsidRPr="00054C09">
        <w:rPr>
          <w:rFonts w:ascii="Tahoma" w:hAnsi="Tahoma" w:cs="Tahoma"/>
          <w:bCs/>
          <w:sz w:val="20"/>
          <w:szCs w:val="20"/>
        </w:rPr>
        <w:t xml:space="preserve"> z parametrami określonymi w OPZ, Ofercie Wykonawcy oraz ustaleniach pomiędzy Stronami w zakresie kolorystyki. Zamawiający, nie ponosi żadnych kosztów związanych z wykonaniem wadliwych mebli; </w:t>
      </w:r>
      <w:r w:rsidRPr="00054C09">
        <w:rPr>
          <w:rFonts w:ascii="Tahoma" w:hAnsi="Tahoma" w:cs="Tahoma"/>
          <w:bCs/>
          <w:sz w:val="20"/>
          <w:szCs w:val="20"/>
        </w:rPr>
        <w:t>koszt</w:t>
      </w:r>
      <w:r w:rsidR="00054C09">
        <w:rPr>
          <w:rFonts w:ascii="Tahoma" w:hAnsi="Tahoma" w:cs="Tahoma"/>
          <w:bCs/>
          <w:sz w:val="20"/>
          <w:szCs w:val="20"/>
        </w:rPr>
        <w:t>y</w:t>
      </w:r>
      <w:r w:rsidRPr="00054C09">
        <w:rPr>
          <w:rFonts w:ascii="Tahoma" w:hAnsi="Tahoma" w:cs="Tahoma"/>
          <w:bCs/>
          <w:sz w:val="20"/>
          <w:szCs w:val="20"/>
        </w:rPr>
        <w:t xml:space="preserve"> i odpowiedzialność </w:t>
      </w:r>
      <w:r w:rsidR="00054C09">
        <w:rPr>
          <w:rFonts w:ascii="Tahoma" w:hAnsi="Tahoma" w:cs="Tahoma"/>
          <w:bCs/>
          <w:sz w:val="20"/>
          <w:szCs w:val="20"/>
        </w:rPr>
        <w:t xml:space="preserve">z tego tytułu ponosi </w:t>
      </w:r>
      <w:r w:rsidRPr="00054C09">
        <w:rPr>
          <w:rFonts w:ascii="Tahoma" w:hAnsi="Tahoma" w:cs="Tahoma"/>
          <w:bCs/>
          <w:sz w:val="20"/>
          <w:szCs w:val="20"/>
        </w:rPr>
        <w:t>Wykonawc</w:t>
      </w:r>
      <w:r w:rsidR="00054C09">
        <w:rPr>
          <w:rFonts w:ascii="Tahoma" w:hAnsi="Tahoma" w:cs="Tahoma"/>
          <w:bCs/>
          <w:sz w:val="20"/>
          <w:szCs w:val="20"/>
        </w:rPr>
        <w:t>a</w:t>
      </w:r>
      <w:r w:rsidRPr="00054C09">
        <w:rPr>
          <w:rFonts w:ascii="Tahoma" w:hAnsi="Tahoma" w:cs="Tahoma"/>
          <w:bCs/>
          <w:sz w:val="20"/>
          <w:szCs w:val="20"/>
        </w:rPr>
        <w:t>.</w:t>
      </w:r>
    </w:p>
    <w:p w:rsidR="00BF0F98" w:rsidRDefault="00BF0F98" w:rsidP="00BF0F98">
      <w:pPr>
        <w:pStyle w:val="Akapitzlist"/>
        <w:numPr>
          <w:ilvl w:val="0"/>
          <w:numId w:val="2"/>
        </w:numPr>
        <w:ind w:left="567" w:hanging="567"/>
        <w:jc w:val="both"/>
        <w:rPr>
          <w:rFonts w:ascii="Tahoma" w:hAnsi="Tahoma" w:cs="Tahoma"/>
          <w:bCs/>
          <w:sz w:val="20"/>
          <w:szCs w:val="20"/>
        </w:rPr>
      </w:pPr>
      <w:r w:rsidRPr="00A6401E">
        <w:rPr>
          <w:rFonts w:ascii="Tahoma" w:hAnsi="Tahoma" w:cs="Tahoma"/>
          <w:bCs/>
          <w:sz w:val="20"/>
          <w:szCs w:val="20"/>
        </w:rPr>
        <w:t>Zamawiający wymaga, aby Wykonawca wraz z ofertą załączył</w:t>
      </w:r>
      <w:r>
        <w:rPr>
          <w:rFonts w:ascii="Tahoma" w:hAnsi="Tahoma" w:cs="Tahoma"/>
          <w:bCs/>
          <w:sz w:val="20"/>
          <w:szCs w:val="20"/>
        </w:rPr>
        <w:t>:</w:t>
      </w:r>
    </w:p>
    <w:p w:rsidR="00BF0F98" w:rsidRPr="009D1B41" w:rsidRDefault="00BF0F98" w:rsidP="00BF0F98">
      <w:pPr>
        <w:pStyle w:val="Akapitzlist"/>
        <w:numPr>
          <w:ilvl w:val="0"/>
          <w:numId w:val="3"/>
        </w:numPr>
        <w:ind w:left="1134" w:hanging="567"/>
        <w:jc w:val="both"/>
        <w:rPr>
          <w:rFonts w:ascii="Tahoma" w:hAnsi="Tahoma" w:cs="Tahoma"/>
          <w:bCs/>
          <w:sz w:val="20"/>
          <w:szCs w:val="20"/>
        </w:rPr>
      </w:pPr>
      <w:r w:rsidRPr="009D1B41">
        <w:rPr>
          <w:rFonts w:ascii="Tahoma" w:hAnsi="Tahoma" w:cs="Tahoma"/>
          <w:bCs/>
          <w:sz w:val="20"/>
          <w:szCs w:val="20"/>
        </w:rPr>
        <w:t xml:space="preserve">kartę katalogową zaproponowanego mebla, obejmującą zdjęcie, nazwę producenta i nazwę handlową wyrobu oraz opis produktu potwierdzający spełnienie wszystkich wymogów </w:t>
      </w:r>
      <w:r>
        <w:rPr>
          <w:rFonts w:ascii="Tahoma" w:hAnsi="Tahoma" w:cs="Tahoma"/>
          <w:bCs/>
          <w:sz w:val="20"/>
          <w:szCs w:val="20"/>
        </w:rPr>
        <w:t>Z</w:t>
      </w:r>
      <w:r w:rsidRPr="009D1B41">
        <w:rPr>
          <w:rFonts w:ascii="Tahoma" w:hAnsi="Tahoma" w:cs="Tahoma"/>
          <w:bCs/>
          <w:sz w:val="20"/>
          <w:szCs w:val="20"/>
        </w:rPr>
        <w:t>amawiającego</w:t>
      </w:r>
      <w:r>
        <w:rPr>
          <w:rFonts w:ascii="Tahoma" w:hAnsi="Tahoma" w:cs="Tahoma"/>
          <w:bCs/>
          <w:sz w:val="20"/>
          <w:szCs w:val="20"/>
        </w:rPr>
        <w:t xml:space="preserve">, </w:t>
      </w:r>
      <w:r w:rsidRPr="00A6401E">
        <w:rPr>
          <w:rFonts w:ascii="Tahoma" w:hAnsi="Tahoma" w:cs="Tahoma"/>
          <w:bCs/>
          <w:sz w:val="20"/>
          <w:szCs w:val="20"/>
        </w:rPr>
        <w:t>foldery przedstawiające proponowane meble</w:t>
      </w:r>
      <w:r>
        <w:rPr>
          <w:rFonts w:ascii="Tahoma" w:hAnsi="Tahoma" w:cs="Tahoma"/>
          <w:bCs/>
          <w:sz w:val="20"/>
          <w:szCs w:val="20"/>
        </w:rPr>
        <w:t>,</w:t>
      </w:r>
    </w:p>
    <w:p w:rsidR="00BF0F98" w:rsidRPr="009D1B41" w:rsidRDefault="00BF0F98" w:rsidP="00BF0F98">
      <w:pPr>
        <w:pStyle w:val="Akapitzlist"/>
        <w:numPr>
          <w:ilvl w:val="0"/>
          <w:numId w:val="3"/>
        </w:numPr>
        <w:ind w:left="1134" w:hanging="567"/>
        <w:jc w:val="both"/>
        <w:rPr>
          <w:rFonts w:ascii="Tahoma" w:hAnsi="Tahoma" w:cs="Tahoma"/>
          <w:bCs/>
          <w:sz w:val="20"/>
          <w:szCs w:val="20"/>
        </w:rPr>
      </w:pPr>
      <w:r w:rsidRPr="009D1B41">
        <w:rPr>
          <w:rFonts w:ascii="Tahoma" w:hAnsi="Tahoma" w:cs="Tahoma"/>
          <w:bCs/>
          <w:sz w:val="20"/>
          <w:szCs w:val="20"/>
        </w:rPr>
        <w:t>Z</w:t>
      </w:r>
      <w:r>
        <w:rPr>
          <w:rFonts w:ascii="Tahoma" w:hAnsi="Tahoma" w:cs="Tahoma"/>
          <w:bCs/>
          <w:sz w:val="20"/>
          <w:szCs w:val="20"/>
        </w:rPr>
        <w:t>amawiający wymaga, z</w:t>
      </w:r>
      <w:r w:rsidRPr="009D1B41">
        <w:rPr>
          <w:rFonts w:ascii="Tahoma" w:hAnsi="Tahoma" w:cs="Tahoma"/>
          <w:bCs/>
          <w:sz w:val="20"/>
          <w:szCs w:val="20"/>
        </w:rPr>
        <w:t xml:space="preserve">godnie z Rozporządzeniem Ministra Rozwoju z dnia 26 lipca 2016 r. w sprawie rodzajów dokumentów, jakich może żądać zamawiający od wykonawcy </w:t>
      </w:r>
      <w:r>
        <w:rPr>
          <w:rFonts w:ascii="Tahoma" w:hAnsi="Tahoma" w:cs="Tahoma"/>
          <w:bCs/>
          <w:sz w:val="20"/>
          <w:szCs w:val="20"/>
        </w:rPr>
        <w:br/>
      </w:r>
      <w:r w:rsidRPr="009D1B41">
        <w:rPr>
          <w:rFonts w:ascii="Tahoma" w:hAnsi="Tahoma" w:cs="Tahoma"/>
          <w:bCs/>
          <w:sz w:val="20"/>
          <w:szCs w:val="20"/>
        </w:rPr>
        <w:t>w postępowaniu o udzielenie zamówienia oraz form, w jakich te dokumenty mogą być składane (§13 ust.1), załączenia do oferty wszystkich wymienionych w opisie certyfikatów i atestów</w:t>
      </w:r>
      <w:r w:rsidRPr="004A6527">
        <w:rPr>
          <w:rFonts w:ascii="Tahoma" w:hAnsi="Tahoma" w:cs="Tahoma"/>
          <w:bCs/>
          <w:sz w:val="20"/>
          <w:szCs w:val="20"/>
        </w:rPr>
        <w:t xml:space="preserve"> </w:t>
      </w:r>
      <w:r w:rsidRPr="009D1B41">
        <w:rPr>
          <w:rFonts w:ascii="Tahoma" w:hAnsi="Tahoma" w:cs="Tahoma"/>
          <w:bCs/>
          <w:sz w:val="20"/>
          <w:szCs w:val="20"/>
        </w:rPr>
        <w:t xml:space="preserve">potwierdzających spełnienie wszystkich przedstawionych w opisie przedmiotu zamówienia norm. Certyfikaty, atesty mają być wystawione przez niezależną jednostkę uprawnioną do wydawania tego rodzaju zaświadczeń. Dokumenty te mają być opisane w sposób nie budzący wątpliwości do jakich mebli, krzeseł, tkanin są dedykowane (nazwa widniejąca na ateście lub certyfikacie musi być nazwą systemu lub produktu </w:t>
      </w:r>
      <w:r w:rsidR="00787601">
        <w:rPr>
          <w:rFonts w:ascii="Tahoma" w:hAnsi="Tahoma" w:cs="Tahoma"/>
          <w:bCs/>
          <w:sz w:val="20"/>
          <w:szCs w:val="20"/>
        </w:rPr>
        <w:br/>
      </w:r>
      <w:r w:rsidRPr="009D1B41">
        <w:rPr>
          <w:rFonts w:ascii="Tahoma" w:hAnsi="Tahoma" w:cs="Tahoma"/>
          <w:bCs/>
          <w:sz w:val="20"/>
          <w:szCs w:val="20"/>
        </w:rPr>
        <w:t>w przedstawionym katalogu, folderze)</w:t>
      </w:r>
      <w:r>
        <w:rPr>
          <w:rFonts w:ascii="Tahoma" w:hAnsi="Tahoma" w:cs="Tahoma"/>
          <w:bCs/>
          <w:sz w:val="20"/>
          <w:szCs w:val="20"/>
        </w:rPr>
        <w:t>,</w:t>
      </w:r>
    </w:p>
    <w:p w:rsidR="00BF0F98" w:rsidRDefault="00BF0F98" w:rsidP="00BF0F98">
      <w:pPr>
        <w:pStyle w:val="Akapitzlist"/>
        <w:numPr>
          <w:ilvl w:val="0"/>
          <w:numId w:val="3"/>
        </w:numPr>
        <w:ind w:left="1134" w:hanging="567"/>
        <w:jc w:val="both"/>
        <w:rPr>
          <w:rFonts w:ascii="Tahoma" w:hAnsi="Tahoma" w:cs="Tahoma"/>
          <w:bCs/>
          <w:sz w:val="20"/>
          <w:szCs w:val="20"/>
        </w:rPr>
      </w:pPr>
      <w:r>
        <w:rPr>
          <w:rFonts w:ascii="Tahoma" w:hAnsi="Tahoma" w:cs="Tahoma"/>
          <w:bCs/>
          <w:sz w:val="20"/>
          <w:szCs w:val="20"/>
        </w:rPr>
        <w:t>w</w:t>
      </w:r>
      <w:r w:rsidRPr="00A6401E">
        <w:rPr>
          <w:rFonts w:ascii="Tahoma" w:hAnsi="Tahoma" w:cs="Tahoma"/>
          <w:bCs/>
          <w:sz w:val="20"/>
          <w:szCs w:val="20"/>
        </w:rPr>
        <w:t xml:space="preserve"> przypadku foteli obrotowych wymagany jest Protokół Oceny Ergonomicznej.</w:t>
      </w:r>
    </w:p>
    <w:p w:rsidR="00BF0F98" w:rsidRPr="00A6401E" w:rsidRDefault="00BF0F98" w:rsidP="00BF0F98">
      <w:pPr>
        <w:pStyle w:val="Akapitzlist"/>
        <w:numPr>
          <w:ilvl w:val="0"/>
          <w:numId w:val="2"/>
        </w:numPr>
        <w:ind w:left="567" w:hanging="567"/>
        <w:jc w:val="both"/>
        <w:rPr>
          <w:rFonts w:ascii="Tahoma" w:hAnsi="Tahoma" w:cs="Tahoma"/>
          <w:bCs/>
          <w:color w:val="000000"/>
          <w:sz w:val="20"/>
          <w:szCs w:val="20"/>
          <w:u w:val="single"/>
        </w:rPr>
      </w:pPr>
      <w:r w:rsidRPr="00A6401E">
        <w:rPr>
          <w:rFonts w:ascii="Tahoma" w:hAnsi="Tahoma" w:cs="Tahoma"/>
          <w:bCs/>
          <w:sz w:val="20"/>
          <w:szCs w:val="20"/>
        </w:rPr>
        <w:lastRenderedPageBreak/>
        <w:t>Zamawiający wymaga przedstawienia wizualizacji w formacie PDF</w:t>
      </w:r>
      <w:r w:rsidR="002E2F43">
        <w:rPr>
          <w:rFonts w:ascii="Tahoma" w:hAnsi="Tahoma" w:cs="Tahoma"/>
          <w:bCs/>
          <w:sz w:val="20"/>
          <w:szCs w:val="20"/>
        </w:rPr>
        <w:t xml:space="preserve">, w wersji papierowej </w:t>
      </w:r>
      <w:r w:rsidR="002E2F43">
        <w:rPr>
          <w:rFonts w:ascii="Tahoma" w:hAnsi="Tahoma" w:cs="Tahoma"/>
          <w:bCs/>
          <w:sz w:val="20"/>
          <w:szCs w:val="20"/>
        </w:rPr>
        <w:br/>
        <w:t>i elektronicznej,</w:t>
      </w:r>
      <w:r w:rsidRPr="00A6401E">
        <w:rPr>
          <w:rFonts w:ascii="Tahoma" w:hAnsi="Tahoma" w:cs="Tahoma"/>
          <w:bCs/>
          <w:sz w:val="20"/>
          <w:szCs w:val="20"/>
        </w:rPr>
        <w:t xml:space="preserve"> wiernie odzwierciedlających oferowany asortyment, w oparciu o projekt aranżacji wnętrz stanowiący Załącznik nr 1</w:t>
      </w:r>
      <w:r w:rsidR="00787601">
        <w:rPr>
          <w:rFonts w:ascii="Tahoma" w:hAnsi="Tahoma" w:cs="Tahoma"/>
          <w:bCs/>
          <w:sz w:val="20"/>
          <w:szCs w:val="20"/>
        </w:rPr>
        <w:t xml:space="preserve"> do OPZ</w:t>
      </w:r>
      <w:r w:rsidRPr="00A6401E">
        <w:rPr>
          <w:rFonts w:ascii="Tahoma" w:hAnsi="Tahoma" w:cs="Tahoma"/>
          <w:bCs/>
          <w:sz w:val="20"/>
          <w:szCs w:val="20"/>
        </w:rPr>
        <w:t xml:space="preserve">. </w:t>
      </w:r>
    </w:p>
    <w:p w:rsidR="00BF0F98" w:rsidRPr="00A6401E" w:rsidRDefault="00BF0F98" w:rsidP="00BF0F98">
      <w:pPr>
        <w:pStyle w:val="Akapitzlist"/>
        <w:ind w:left="567"/>
        <w:jc w:val="both"/>
        <w:rPr>
          <w:rFonts w:ascii="Tahoma" w:hAnsi="Tahoma" w:cs="Tahoma"/>
          <w:bCs/>
          <w:sz w:val="20"/>
          <w:szCs w:val="20"/>
        </w:rPr>
      </w:pPr>
      <w:r w:rsidRPr="00A6401E">
        <w:rPr>
          <w:rFonts w:ascii="Tahoma" w:hAnsi="Tahoma" w:cs="Tahoma"/>
          <w:bCs/>
          <w:sz w:val="20"/>
          <w:szCs w:val="20"/>
        </w:rPr>
        <w:t>Wymagane są ujęcia następujących pomieszczeń:</w:t>
      </w:r>
    </w:p>
    <w:p w:rsidR="00BF0F98" w:rsidRPr="00A6401E" w:rsidRDefault="00216DE2" w:rsidP="00BF0F98">
      <w:pPr>
        <w:pStyle w:val="Akapitzlist"/>
        <w:numPr>
          <w:ilvl w:val="0"/>
          <w:numId w:val="4"/>
        </w:numPr>
        <w:ind w:hanging="513"/>
        <w:jc w:val="both"/>
        <w:rPr>
          <w:rFonts w:ascii="Tahoma" w:hAnsi="Tahoma" w:cs="Tahoma"/>
          <w:bCs/>
          <w:color w:val="000000"/>
          <w:sz w:val="20"/>
          <w:szCs w:val="20"/>
          <w:u w:val="single"/>
        </w:rPr>
      </w:pPr>
      <w:r>
        <w:rPr>
          <w:rFonts w:ascii="Tahoma" w:hAnsi="Tahoma" w:cs="Tahoma"/>
          <w:bCs/>
          <w:sz w:val="20"/>
          <w:szCs w:val="20"/>
        </w:rPr>
        <w:t>1 p</w:t>
      </w:r>
      <w:r w:rsidR="00BF0F98" w:rsidRPr="00A6401E">
        <w:rPr>
          <w:rFonts w:ascii="Tahoma" w:hAnsi="Tahoma" w:cs="Tahoma"/>
          <w:bCs/>
          <w:sz w:val="20"/>
          <w:szCs w:val="20"/>
        </w:rPr>
        <w:t>okój pracowniczy – co najmniej 2 ujęcia,</w:t>
      </w:r>
    </w:p>
    <w:p w:rsidR="00BF0F98" w:rsidRPr="002C4BE2" w:rsidRDefault="00216DE2" w:rsidP="00BF0F98">
      <w:pPr>
        <w:pStyle w:val="Akapitzlist"/>
        <w:numPr>
          <w:ilvl w:val="0"/>
          <w:numId w:val="4"/>
        </w:numPr>
        <w:ind w:hanging="513"/>
        <w:jc w:val="both"/>
        <w:rPr>
          <w:rFonts w:ascii="Tahoma" w:hAnsi="Tahoma" w:cs="Tahoma"/>
          <w:bCs/>
          <w:color w:val="000000"/>
          <w:sz w:val="20"/>
          <w:szCs w:val="20"/>
          <w:u w:val="single"/>
        </w:rPr>
      </w:pPr>
      <w:r>
        <w:rPr>
          <w:rFonts w:ascii="Tahoma" w:hAnsi="Tahoma" w:cs="Tahoma"/>
          <w:bCs/>
          <w:sz w:val="20"/>
          <w:szCs w:val="20"/>
        </w:rPr>
        <w:t>1 g</w:t>
      </w:r>
      <w:r w:rsidR="00BF0F98" w:rsidRPr="00A6401E">
        <w:rPr>
          <w:rFonts w:ascii="Tahoma" w:hAnsi="Tahoma" w:cs="Tahoma"/>
          <w:bCs/>
          <w:sz w:val="20"/>
          <w:szCs w:val="20"/>
        </w:rPr>
        <w:t>abinet członka Zarządu – co najmniej 2 ujęcia,</w:t>
      </w:r>
    </w:p>
    <w:p w:rsidR="002C4BE2" w:rsidRPr="002C4BE2" w:rsidRDefault="002C4BE2" w:rsidP="00BF0F98">
      <w:pPr>
        <w:pStyle w:val="Akapitzlist"/>
        <w:numPr>
          <w:ilvl w:val="0"/>
          <w:numId w:val="4"/>
        </w:numPr>
        <w:ind w:hanging="513"/>
        <w:jc w:val="both"/>
        <w:rPr>
          <w:rFonts w:ascii="Tahoma" w:hAnsi="Tahoma" w:cs="Tahoma"/>
          <w:bCs/>
          <w:color w:val="000000"/>
          <w:sz w:val="20"/>
          <w:szCs w:val="20"/>
        </w:rPr>
      </w:pPr>
      <w:r w:rsidRPr="002C4BE2">
        <w:rPr>
          <w:rFonts w:ascii="Tahoma" w:hAnsi="Tahoma" w:cs="Tahoma"/>
          <w:bCs/>
          <w:color w:val="000000"/>
          <w:sz w:val="20"/>
          <w:szCs w:val="20"/>
        </w:rPr>
        <w:t>Sekretariat zarządu – co najmniej 1 ujęcie,</w:t>
      </w:r>
    </w:p>
    <w:p w:rsidR="00BF0F98" w:rsidRPr="002C4BE2" w:rsidRDefault="00216DE2" w:rsidP="00BF0F98">
      <w:pPr>
        <w:pStyle w:val="Akapitzlist"/>
        <w:numPr>
          <w:ilvl w:val="0"/>
          <w:numId w:val="4"/>
        </w:numPr>
        <w:ind w:hanging="513"/>
        <w:jc w:val="both"/>
        <w:rPr>
          <w:rFonts w:ascii="Tahoma" w:hAnsi="Tahoma" w:cs="Tahoma"/>
          <w:bCs/>
          <w:color w:val="000000"/>
          <w:sz w:val="20"/>
          <w:szCs w:val="20"/>
          <w:u w:val="single"/>
        </w:rPr>
      </w:pPr>
      <w:r>
        <w:rPr>
          <w:rFonts w:ascii="Tahoma" w:hAnsi="Tahoma" w:cs="Tahoma"/>
          <w:bCs/>
          <w:sz w:val="20"/>
          <w:szCs w:val="20"/>
        </w:rPr>
        <w:t>1 s</w:t>
      </w:r>
      <w:r w:rsidR="00BF0F98" w:rsidRPr="00A6401E">
        <w:rPr>
          <w:rFonts w:ascii="Tahoma" w:hAnsi="Tahoma" w:cs="Tahoma"/>
          <w:bCs/>
          <w:sz w:val="20"/>
          <w:szCs w:val="20"/>
        </w:rPr>
        <w:t xml:space="preserve">ala konferencyjna </w:t>
      </w:r>
      <w:r w:rsidR="00BF0F98" w:rsidRPr="00A6401E">
        <w:rPr>
          <w:rFonts w:ascii="Tahoma" w:hAnsi="Tahoma" w:cs="Tahoma"/>
          <w:bCs/>
          <w:sz w:val="20"/>
          <w:szCs w:val="20"/>
          <w:lang w:eastAsia="pl-PL"/>
        </w:rPr>
        <w:t xml:space="preserve">– co najmniej </w:t>
      </w:r>
      <w:r w:rsidR="00BF0F98" w:rsidRPr="00A6401E">
        <w:rPr>
          <w:rFonts w:ascii="Tahoma" w:hAnsi="Tahoma" w:cs="Tahoma"/>
          <w:bCs/>
          <w:sz w:val="20"/>
          <w:szCs w:val="20"/>
        </w:rPr>
        <w:t>1 ujęcie</w:t>
      </w:r>
      <w:r w:rsidR="002C4BE2">
        <w:rPr>
          <w:rFonts w:ascii="Tahoma" w:hAnsi="Tahoma" w:cs="Tahoma"/>
          <w:bCs/>
          <w:sz w:val="20"/>
          <w:szCs w:val="20"/>
        </w:rPr>
        <w:t>.</w:t>
      </w:r>
    </w:p>
    <w:p w:rsidR="002C4BE2" w:rsidRPr="002C4BE2" w:rsidRDefault="002C4BE2" w:rsidP="002C4BE2">
      <w:pPr>
        <w:ind w:left="567"/>
        <w:rPr>
          <w:bCs/>
          <w:color w:val="000000"/>
          <w:sz w:val="20"/>
          <w:szCs w:val="20"/>
        </w:rPr>
      </w:pPr>
      <w:r w:rsidRPr="002C4BE2">
        <w:rPr>
          <w:bCs/>
          <w:color w:val="000000"/>
          <w:sz w:val="20"/>
          <w:szCs w:val="20"/>
        </w:rPr>
        <w:t>W załączeniu wytyczne kolorystyczne.</w:t>
      </w:r>
    </w:p>
    <w:p w:rsidR="00BF0F98" w:rsidRPr="00CC4870" w:rsidRDefault="00BF0F98" w:rsidP="00BF0F98">
      <w:pPr>
        <w:rPr>
          <w:bCs/>
          <w:color w:val="000000"/>
          <w:sz w:val="16"/>
          <w:szCs w:val="16"/>
        </w:rPr>
      </w:pPr>
      <w:r w:rsidRPr="00CC4870">
        <w:rPr>
          <w:b/>
          <w:bCs/>
          <w:color w:val="000000"/>
          <w:sz w:val="20"/>
          <w:szCs w:val="20"/>
        </w:rPr>
        <w:t>*</w:t>
      </w:r>
      <w:r>
        <w:rPr>
          <w:bCs/>
          <w:color w:val="000000"/>
          <w:sz w:val="20"/>
          <w:szCs w:val="20"/>
        </w:rPr>
        <w:t xml:space="preserve"> </w:t>
      </w:r>
      <w:r>
        <w:rPr>
          <w:bCs/>
          <w:color w:val="000000"/>
          <w:sz w:val="16"/>
          <w:szCs w:val="16"/>
        </w:rPr>
        <w:t>przez kolor nie rozumie się odcieni te</w:t>
      </w:r>
      <w:r w:rsidR="00F97D8C">
        <w:rPr>
          <w:bCs/>
          <w:color w:val="000000"/>
          <w:sz w:val="16"/>
          <w:szCs w:val="16"/>
        </w:rPr>
        <w:t>j</w:t>
      </w:r>
      <w:r>
        <w:rPr>
          <w:bCs/>
          <w:color w:val="000000"/>
          <w:sz w:val="16"/>
          <w:szCs w:val="16"/>
        </w:rPr>
        <w:t xml:space="preserve"> same</w:t>
      </w:r>
      <w:r w:rsidR="00F97D8C">
        <w:rPr>
          <w:bCs/>
          <w:color w:val="000000"/>
          <w:sz w:val="16"/>
          <w:szCs w:val="16"/>
        </w:rPr>
        <w:t>j</w:t>
      </w:r>
      <w:r>
        <w:rPr>
          <w:bCs/>
          <w:color w:val="000000"/>
          <w:sz w:val="16"/>
          <w:szCs w:val="16"/>
        </w:rPr>
        <w:t xml:space="preserve"> </w:t>
      </w:r>
      <w:r w:rsidR="00F97D8C">
        <w:rPr>
          <w:bCs/>
          <w:color w:val="000000"/>
          <w:sz w:val="16"/>
          <w:szCs w:val="16"/>
        </w:rPr>
        <w:t>barwy</w:t>
      </w:r>
    </w:p>
    <w:p w:rsidR="002A7257" w:rsidRDefault="000072C5"/>
    <w:p w:rsidR="00216DE2" w:rsidRDefault="00216DE2"/>
    <w:p w:rsidR="00216DE2" w:rsidRPr="00216DE2" w:rsidRDefault="00216DE2">
      <w:pPr>
        <w:rPr>
          <w:bCs/>
          <w:color w:val="000000"/>
          <w:sz w:val="20"/>
          <w:szCs w:val="20"/>
          <w:lang w:eastAsia="en-US"/>
        </w:rPr>
      </w:pPr>
      <w:r w:rsidRPr="00216DE2">
        <w:rPr>
          <w:bCs/>
          <w:color w:val="000000"/>
          <w:sz w:val="20"/>
          <w:szCs w:val="20"/>
          <w:lang w:eastAsia="en-US"/>
        </w:rPr>
        <w:t>Załączniki – OPZ – wykaz mebli</w:t>
      </w:r>
      <w:r>
        <w:rPr>
          <w:bCs/>
          <w:color w:val="000000"/>
          <w:sz w:val="20"/>
          <w:szCs w:val="20"/>
          <w:lang w:eastAsia="en-US"/>
        </w:rPr>
        <w:t>.</w:t>
      </w:r>
    </w:p>
    <w:sectPr w:rsidR="00216DE2" w:rsidRPr="00216D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5E25CF"/>
    <w:multiLevelType w:val="hybridMultilevel"/>
    <w:tmpl w:val="9C50212E"/>
    <w:lvl w:ilvl="0" w:tplc="883E2D20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auto"/>
        <w:u w:val="none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7604EF1"/>
    <w:multiLevelType w:val="hybridMultilevel"/>
    <w:tmpl w:val="3D3EE890"/>
    <w:lvl w:ilvl="0" w:tplc="04150011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</w:lvl>
    <w:lvl w:ilvl="1" w:tplc="232E0842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  <w:color w:val="auto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51A420D"/>
    <w:multiLevelType w:val="hybridMultilevel"/>
    <w:tmpl w:val="4C7463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A626A9"/>
    <w:multiLevelType w:val="hybridMultilevel"/>
    <w:tmpl w:val="9C50212E"/>
    <w:lvl w:ilvl="0" w:tplc="883E2D20">
      <w:start w:val="1"/>
      <w:numFmt w:val="lowerLetter"/>
      <w:lvlText w:val="%1)"/>
      <w:lvlJc w:val="left"/>
      <w:pPr>
        <w:ind w:left="1080" w:hanging="360"/>
      </w:pPr>
      <w:rPr>
        <w:rFonts w:hint="default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BE40DB9"/>
    <w:multiLevelType w:val="multilevel"/>
    <w:tmpl w:val="B2D64B58"/>
    <w:styleLink w:val="Styl23"/>
    <w:lvl w:ilvl="0">
      <w:start w:val="1"/>
      <w:numFmt w:val="decimal"/>
      <w:pStyle w:val="Nagwek2"/>
      <w:lvlText w:val="%1."/>
      <w:lvlJc w:val="left"/>
      <w:pPr>
        <w:tabs>
          <w:tab w:val="num" w:pos="5104"/>
        </w:tabs>
        <w:ind w:left="5104" w:hanging="567"/>
      </w:pPr>
      <w:rPr>
        <w:rFonts w:ascii="Arial" w:hAnsi="Arial" w:cs="Arial" w:hint="default"/>
        <w:b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567"/>
        </w:tabs>
        <w:ind w:left="567" w:hanging="567"/>
      </w:pPr>
      <w:rPr>
        <w:rFonts w:ascii="Arial" w:hAnsi="Arial" w:cs="Arial" w:hint="default"/>
        <w:b w:val="0"/>
        <w:color w:val="000000" w:themeColor="text1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tabs>
          <w:tab w:val="num" w:pos="5104"/>
        </w:tabs>
        <w:ind w:left="5104" w:hanging="567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5104"/>
        </w:tabs>
        <w:ind w:left="5104" w:hanging="567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5104"/>
        </w:tabs>
        <w:ind w:left="5104" w:hanging="567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5104"/>
        </w:tabs>
        <w:ind w:left="5104" w:hanging="567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5104"/>
        </w:tabs>
        <w:ind w:left="5104" w:hanging="567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104"/>
        </w:tabs>
        <w:ind w:left="5104" w:hanging="567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104"/>
        </w:tabs>
        <w:ind w:left="5104" w:hanging="567"/>
      </w:pPr>
      <w:rPr>
        <w:rFonts w:cs="Times New Roman" w:hint="default"/>
      </w:rPr>
    </w:lvl>
  </w:abstractNum>
  <w:abstractNum w:abstractNumId="5" w15:restartNumberingAfterBreak="0">
    <w:nsid w:val="5D0C5081"/>
    <w:multiLevelType w:val="hybridMultilevel"/>
    <w:tmpl w:val="3FCE46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743F0F"/>
    <w:multiLevelType w:val="hybridMultilevel"/>
    <w:tmpl w:val="04381C5C"/>
    <w:lvl w:ilvl="0" w:tplc="76EA6BA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B0D"/>
    <w:rsid w:val="000072C5"/>
    <w:rsid w:val="00054C09"/>
    <w:rsid w:val="00216DE2"/>
    <w:rsid w:val="0029602F"/>
    <w:rsid w:val="002C4BE2"/>
    <w:rsid w:val="002E2F43"/>
    <w:rsid w:val="003C6493"/>
    <w:rsid w:val="005D3CF4"/>
    <w:rsid w:val="00787601"/>
    <w:rsid w:val="00B121FC"/>
    <w:rsid w:val="00BF0F98"/>
    <w:rsid w:val="00C347BE"/>
    <w:rsid w:val="00D03B0D"/>
    <w:rsid w:val="00F97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D0E90E-37D1-4FA7-8449-AEB79B908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03B0D"/>
    <w:pPr>
      <w:spacing w:before="120" w:after="0" w:line="240" w:lineRule="auto"/>
      <w:jc w:val="both"/>
    </w:pPr>
    <w:rPr>
      <w:rFonts w:ascii="Tahoma" w:eastAsia="Times New Roman" w:hAnsi="Tahoma" w:cs="Tahoma"/>
      <w:sz w:val="24"/>
      <w:szCs w:val="24"/>
      <w:lang w:eastAsia="pl-PL"/>
    </w:rPr>
  </w:style>
  <w:style w:type="paragraph" w:styleId="Nagwek2">
    <w:name w:val="heading 2"/>
    <w:aliases w:val="ASAPHeading 2,Podrozdział,alt+2 (2. tason otsikko)"/>
    <w:basedOn w:val="Normalny"/>
    <w:next w:val="Normalny"/>
    <w:link w:val="Nagwek2Znak"/>
    <w:qFormat/>
    <w:rsid w:val="00D03B0D"/>
    <w:pPr>
      <w:keepNext/>
      <w:numPr>
        <w:numId w:val="1"/>
      </w:numPr>
      <w:tabs>
        <w:tab w:val="left" w:pos="539"/>
      </w:tabs>
      <w:spacing w:before="240"/>
      <w:outlineLvl w:val="1"/>
    </w:pPr>
    <w:rPr>
      <w:caps/>
      <w:sz w:val="20"/>
      <w:szCs w:val="20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aliases w:val="ASAPHeading 2 Znak,Podrozdział Znak,alt+2 (2. tason otsikko) Znak"/>
    <w:basedOn w:val="Domylnaczcionkaakapitu"/>
    <w:link w:val="Nagwek2"/>
    <w:rsid w:val="00D03B0D"/>
    <w:rPr>
      <w:rFonts w:ascii="Tahoma" w:eastAsia="Times New Roman" w:hAnsi="Tahoma" w:cs="Tahoma"/>
      <w:caps/>
      <w:sz w:val="20"/>
      <w:szCs w:val="20"/>
      <w:u w:val="single"/>
      <w:lang w:eastAsia="pl-PL"/>
    </w:rPr>
  </w:style>
  <w:style w:type="paragraph" w:customStyle="1" w:styleId="standardowy0">
    <w:name w:val="standardowy"/>
    <w:basedOn w:val="Normalny"/>
    <w:uiPriority w:val="99"/>
    <w:rsid w:val="00D03B0D"/>
    <w:pPr>
      <w:spacing w:before="0"/>
    </w:pPr>
  </w:style>
  <w:style w:type="paragraph" w:styleId="Akapitzlist">
    <w:name w:val="List Paragraph"/>
    <w:aliases w:val="lp1,Preambuła,Lista - poziom 1,Tabela - naglowek,SM-nagłówek2,CP-UC,Akapit z listą BS,Numerowanie,List Paragraph,Podsis rysunku,maz_wyliczenie,opis dzialania,K-P_odwolanie,A_wyliczenie,Akapit z listą 1,BulletC,Wyliczanie,Obiekt"/>
    <w:basedOn w:val="Normalny"/>
    <w:link w:val="AkapitzlistZnak"/>
    <w:uiPriority w:val="34"/>
    <w:qFormat/>
    <w:rsid w:val="00D03B0D"/>
    <w:pPr>
      <w:spacing w:before="0" w:after="200" w:line="276" w:lineRule="auto"/>
      <w:ind w:left="720"/>
      <w:contextualSpacing/>
      <w:jc w:val="left"/>
    </w:pPr>
    <w:rPr>
      <w:rFonts w:ascii="Calibri" w:hAnsi="Calibri" w:cs="Times New Roman"/>
      <w:sz w:val="22"/>
      <w:szCs w:val="22"/>
      <w:lang w:eastAsia="en-US"/>
    </w:rPr>
  </w:style>
  <w:style w:type="character" w:customStyle="1" w:styleId="AkapitzlistZnak">
    <w:name w:val="Akapit z listą Znak"/>
    <w:aliases w:val="lp1 Znak,Preambuła Znak,Lista - poziom 1 Znak,Tabela - naglowek Znak,SM-nagłówek2 Znak,CP-UC Znak,Akapit z listą BS Znak,Numerowanie Znak,List Paragraph Znak,Podsis rysunku Znak,maz_wyliczenie Znak,opis dzialania Znak,BulletC Znak"/>
    <w:basedOn w:val="Domylnaczcionkaakapitu"/>
    <w:link w:val="Akapitzlist"/>
    <w:uiPriority w:val="34"/>
    <w:qFormat/>
    <w:locked/>
    <w:rsid w:val="00D03B0D"/>
    <w:rPr>
      <w:rFonts w:ascii="Calibri" w:eastAsia="Times New Roman" w:hAnsi="Calibri" w:cs="Times New Roman"/>
    </w:rPr>
  </w:style>
  <w:style w:type="numbering" w:customStyle="1" w:styleId="Styl23">
    <w:name w:val="Styl23"/>
    <w:uiPriority w:val="99"/>
    <w:rsid w:val="00D03B0D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566</Words>
  <Characters>3399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Kalbarczyk</dc:creator>
  <cp:keywords/>
  <dc:description/>
  <cp:lastModifiedBy>Anna Czochra</cp:lastModifiedBy>
  <cp:revision>2</cp:revision>
  <dcterms:created xsi:type="dcterms:W3CDTF">2018-07-13T12:19:00Z</dcterms:created>
  <dcterms:modified xsi:type="dcterms:W3CDTF">2018-07-13T12:19:00Z</dcterms:modified>
</cp:coreProperties>
</file>